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6CEE" w14:textId="3A10D97D" w:rsidR="00420170" w:rsidRDefault="0039181B">
      <w:r>
        <w:rPr>
          <w:noProof/>
          <w:sz w:val="20"/>
        </w:rPr>
        <w:drawing>
          <wp:inline distT="0" distB="0" distL="0" distR="0" wp14:anchorId="33746169" wp14:editId="12C9BA2F">
            <wp:extent cx="2778781" cy="10477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M2_RGB_Colour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723" cy="1049236"/>
                    </a:xfrm>
                    <a:prstGeom prst="rect">
                      <a:avLst/>
                    </a:prstGeom>
                  </pic:spPr>
                </pic:pic>
              </a:graphicData>
            </a:graphic>
          </wp:inline>
        </w:drawing>
      </w:r>
    </w:p>
    <w:p w14:paraId="53A7A352" w14:textId="61316E2F" w:rsidR="0039181B" w:rsidRDefault="0039181B"/>
    <w:p w14:paraId="53B1A672" w14:textId="54D08DB3" w:rsidR="0039181B" w:rsidRDefault="0039181B" w:rsidP="00E533C5">
      <w:pPr>
        <w:pStyle w:val="Heading5"/>
        <w:spacing w:before="59"/>
        <w:jc w:val="center"/>
        <w:rPr>
          <w:sz w:val="32"/>
          <w:szCs w:val="32"/>
        </w:rPr>
      </w:pPr>
      <w:r w:rsidRPr="00E533C5">
        <w:rPr>
          <w:sz w:val="32"/>
          <w:szCs w:val="32"/>
        </w:rPr>
        <w:t>Terms of Reference for LMETB Audit and Risk Committee</w:t>
      </w:r>
    </w:p>
    <w:p w14:paraId="66FFDD16" w14:textId="77777777" w:rsidR="00BD22B1" w:rsidRDefault="00BD22B1" w:rsidP="00BD22B1">
      <w:pPr>
        <w:pStyle w:val="BodyText"/>
        <w:rPr>
          <w:b/>
          <w:sz w:val="22"/>
        </w:rPr>
      </w:pPr>
    </w:p>
    <w:p w14:paraId="21149A49" w14:textId="77777777" w:rsidR="0039181B" w:rsidRDefault="0039181B" w:rsidP="0039181B">
      <w:pPr>
        <w:pStyle w:val="BodyText"/>
        <w:rPr>
          <w:b/>
          <w:sz w:val="18"/>
        </w:rPr>
      </w:pPr>
    </w:p>
    <w:p w14:paraId="2E6F988B" w14:textId="77777777" w:rsidR="0039181B" w:rsidRDefault="0039181B" w:rsidP="00E533C5">
      <w:pPr>
        <w:pStyle w:val="BodyText"/>
        <w:spacing w:line="264" w:lineRule="auto"/>
        <w:ind w:left="440" w:right="555"/>
      </w:pPr>
      <w:r>
        <w:t>The</w:t>
      </w:r>
      <w:r>
        <w:rPr>
          <w:spacing w:val="-6"/>
        </w:rPr>
        <w:t xml:space="preserve"> </w:t>
      </w:r>
      <w:r>
        <w:t>Board</w:t>
      </w:r>
      <w:r>
        <w:rPr>
          <w:spacing w:val="-3"/>
        </w:rPr>
        <w:t xml:space="preserve"> </w:t>
      </w:r>
      <w:r>
        <w:t>will</w:t>
      </w:r>
      <w:r>
        <w:rPr>
          <w:spacing w:val="-4"/>
        </w:rPr>
        <w:t xml:space="preserve"> </w:t>
      </w:r>
      <w:r>
        <w:t>establish</w:t>
      </w:r>
      <w:r>
        <w:rPr>
          <w:spacing w:val="-4"/>
        </w:rPr>
        <w:t xml:space="preserve"> </w:t>
      </w:r>
      <w:r>
        <w:t>and</w:t>
      </w:r>
      <w:r>
        <w:rPr>
          <w:spacing w:val="-4"/>
        </w:rPr>
        <w:t xml:space="preserve"> </w:t>
      </w:r>
      <w:r>
        <w:t>maintain</w:t>
      </w:r>
      <w:r>
        <w:rPr>
          <w:spacing w:val="-5"/>
        </w:rPr>
        <w:t xml:space="preserve"> </w:t>
      </w:r>
      <w:r>
        <w:t>an</w:t>
      </w:r>
      <w:r>
        <w:rPr>
          <w:spacing w:val="-3"/>
        </w:rPr>
        <w:t xml:space="preserve"> </w:t>
      </w:r>
      <w:r>
        <w:t>Audit</w:t>
      </w:r>
      <w:r>
        <w:rPr>
          <w:spacing w:val="-4"/>
        </w:rPr>
        <w:t xml:space="preserve"> </w:t>
      </w:r>
      <w:r>
        <w:t>and</w:t>
      </w:r>
      <w:r>
        <w:rPr>
          <w:spacing w:val="-4"/>
        </w:rPr>
        <w:t xml:space="preserve"> </w:t>
      </w:r>
      <w:r>
        <w:t>Risk</w:t>
      </w:r>
      <w:r>
        <w:rPr>
          <w:spacing w:val="-4"/>
        </w:rPr>
        <w:t xml:space="preserve"> </w:t>
      </w:r>
      <w:r>
        <w:t>Committee</w:t>
      </w:r>
      <w:r>
        <w:rPr>
          <w:spacing w:val="-5"/>
        </w:rPr>
        <w:t xml:space="preserve"> </w:t>
      </w:r>
      <w:r>
        <w:t>in</w:t>
      </w:r>
      <w:r>
        <w:rPr>
          <w:spacing w:val="-5"/>
        </w:rPr>
        <w:t xml:space="preserve"> </w:t>
      </w:r>
      <w:r>
        <w:t>accordance</w:t>
      </w:r>
      <w:r>
        <w:rPr>
          <w:spacing w:val="-4"/>
        </w:rPr>
        <w:t xml:space="preserve"> </w:t>
      </w:r>
      <w:r>
        <w:t>with the</w:t>
      </w:r>
      <w:r>
        <w:rPr>
          <w:spacing w:val="-5"/>
        </w:rPr>
        <w:t xml:space="preserve"> </w:t>
      </w:r>
      <w:r>
        <w:t>provisions</w:t>
      </w:r>
      <w:r>
        <w:rPr>
          <w:spacing w:val="-5"/>
        </w:rPr>
        <w:t xml:space="preserve"> </w:t>
      </w:r>
      <w:r>
        <w:t>of</w:t>
      </w:r>
      <w:r>
        <w:rPr>
          <w:spacing w:val="-5"/>
        </w:rPr>
        <w:t xml:space="preserve"> </w:t>
      </w:r>
      <w:r>
        <w:t>Section 45</w:t>
      </w:r>
      <w:r>
        <w:rPr>
          <w:spacing w:val="-7"/>
        </w:rPr>
        <w:t xml:space="preserve"> </w:t>
      </w:r>
      <w:r>
        <w:t>of</w:t>
      </w:r>
      <w:r>
        <w:rPr>
          <w:spacing w:val="-8"/>
        </w:rPr>
        <w:t xml:space="preserve"> </w:t>
      </w:r>
      <w:r>
        <w:t>the</w:t>
      </w:r>
      <w:r>
        <w:rPr>
          <w:spacing w:val="-7"/>
        </w:rPr>
        <w:t xml:space="preserve"> </w:t>
      </w:r>
      <w:r>
        <w:t>Education</w:t>
      </w:r>
      <w:r>
        <w:rPr>
          <w:spacing w:val="-6"/>
        </w:rPr>
        <w:t xml:space="preserve"> </w:t>
      </w:r>
      <w:r>
        <w:t>and</w:t>
      </w:r>
      <w:r>
        <w:rPr>
          <w:spacing w:val="-6"/>
        </w:rPr>
        <w:t xml:space="preserve"> </w:t>
      </w:r>
      <w:r>
        <w:t>Training</w:t>
      </w:r>
      <w:r>
        <w:rPr>
          <w:spacing w:val="-7"/>
        </w:rPr>
        <w:t xml:space="preserve"> </w:t>
      </w:r>
      <w:r>
        <w:t>Boards</w:t>
      </w:r>
      <w:r>
        <w:rPr>
          <w:spacing w:val="-7"/>
        </w:rPr>
        <w:t xml:space="preserve"> </w:t>
      </w:r>
      <w:r>
        <w:t>Act</w:t>
      </w:r>
      <w:r>
        <w:rPr>
          <w:spacing w:val="-7"/>
        </w:rPr>
        <w:t xml:space="preserve"> </w:t>
      </w:r>
      <w:r>
        <w:t>2013.</w:t>
      </w:r>
      <w:r>
        <w:rPr>
          <w:spacing w:val="-5"/>
        </w:rPr>
        <w:t xml:space="preserve"> </w:t>
      </w:r>
      <w:r>
        <w:t>As</w:t>
      </w:r>
      <w:r>
        <w:rPr>
          <w:spacing w:val="-7"/>
        </w:rPr>
        <w:t xml:space="preserve"> </w:t>
      </w:r>
      <w:r>
        <w:t>a</w:t>
      </w:r>
      <w:r>
        <w:rPr>
          <w:spacing w:val="-6"/>
        </w:rPr>
        <w:t xml:space="preserve"> </w:t>
      </w:r>
      <w:r>
        <w:t>Committee</w:t>
      </w:r>
      <w:r>
        <w:rPr>
          <w:spacing w:val="-8"/>
        </w:rPr>
        <w:t xml:space="preserve"> </w:t>
      </w:r>
      <w:r>
        <w:t>of</w:t>
      </w:r>
      <w:r>
        <w:rPr>
          <w:spacing w:val="-8"/>
        </w:rPr>
        <w:t xml:space="preserve"> </w:t>
      </w:r>
      <w:r>
        <w:t>the</w:t>
      </w:r>
      <w:r>
        <w:rPr>
          <w:spacing w:val="-7"/>
        </w:rPr>
        <w:t xml:space="preserve"> </w:t>
      </w:r>
      <w:r>
        <w:t>Board,</w:t>
      </w:r>
      <w:r>
        <w:rPr>
          <w:spacing w:val="-6"/>
        </w:rPr>
        <w:t xml:space="preserve"> </w:t>
      </w:r>
      <w:r>
        <w:t>this</w:t>
      </w:r>
      <w:r>
        <w:rPr>
          <w:spacing w:val="-8"/>
        </w:rPr>
        <w:t xml:space="preserve"> </w:t>
      </w:r>
      <w:r>
        <w:t>Committee</w:t>
      </w:r>
      <w:r>
        <w:rPr>
          <w:spacing w:val="-4"/>
        </w:rPr>
        <w:t xml:space="preserve"> </w:t>
      </w:r>
      <w:r>
        <w:t>will</w:t>
      </w:r>
      <w:r>
        <w:rPr>
          <w:spacing w:val="-7"/>
        </w:rPr>
        <w:t xml:space="preserve"> </w:t>
      </w:r>
      <w:r>
        <w:t>support</w:t>
      </w:r>
      <w:r>
        <w:rPr>
          <w:spacing w:val="-6"/>
        </w:rPr>
        <w:t xml:space="preserve"> </w:t>
      </w:r>
      <w:r>
        <w:t xml:space="preserve">the Board in its responsibilities for internal control comprising corporate governance, risk management, internal </w:t>
      </w:r>
      <w:proofErr w:type="gramStart"/>
      <w:r>
        <w:t>audit</w:t>
      </w:r>
      <w:proofErr w:type="gramEnd"/>
      <w:r>
        <w:rPr>
          <w:spacing w:val="-9"/>
        </w:rPr>
        <w:t xml:space="preserve"> </w:t>
      </w:r>
      <w:r>
        <w:t>and</w:t>
      </w:r>
      <w:r>
        <w:rPr>
          <w:spacing w:val="-9"/>
        </w:rPr>
        <w:t xml:space="preserve"> </w:t>
      </w:r>
      <w:r>
        <w:t>financial/non-financial</w:t>
      </w:r>
      <w:r>
        <w:rPr>
          <w:spacing w:val="-9"/>
        </w:rPr>
        <w:t xml:space="preserve"> </w:t>
      </w:r>
      <w:r>
        <w:t>controls</w:t>
      </w:r>
      <w:r>
        <w:rPr>
          <w:spacing w:val="-11"/>
        </w:rPr>
        <w:t xml:space="preserve"> </w:t>
      </w:r>
      <w:r>
        <w:t>and</w:t>
      </w:r>
      <w:r>
        <w:rPr>
          <w:spacing w:val="-9"/>
        </w:rPr>
        <w:t xml:space="preserve"> </w:t>
      </w:r>
      <w:r>
        <w:t>by</w:t>
      </w:r>
      <w:r>
        <w:rPr>
          <w:spacing w:val="-8"/>
        </w:rPr>
        <w:t xml:space="preserve"> </w:t>
      </w:r>
      <w:r>
        <w:t>reviewing</w:t>
      </w:r>
      <w:r>
        <w:rPr>
          <w:spacing w:val="-9"/>
        </w:rPr>
        <w:t xml:space="preserve"> </w:t>
      </w:r>
      <w:r>
        <w:t>the</w:t>
      </w:r>
      <w:r>
        <w:rPr>
          <w:spacing w:val="-10"/>
        </w:rPr>
        <w:t xml:space="preserve"> </w:t>
      </w:r>
      <w:r>
        <w:t>comprehensiveness</w:t>
      </w:r>
      <w:r>
        <w:rPr>
          <w:spacing w:val="-10"/>
        </w:rPr>
        <w:t xml:space="preserve"> </w:t>
      </w:r>
      <w:r>
        <w:t>of</w:t>
      </w:r>
      <w:r>
        <w:rPr>
          <w:spacing w:val="-6"/>
        </w:rPr>
        <w:t xml:space="preserve"> </w:t>
      </w:r>
      <w:r>
        <w:t>assurances</w:t>
      </w:r>
      <w:r>
        <w:rPr>
          <w:spacing w:val="-10"/>
        </w:rPr>
        <w:t xml:space="preserve"> </w:t>
      </w:r>
      <w:r>
        <w:t>in</w:t>
      </w:r>
      <w:r>
        <w:rPr>
          <w:spacing w:val="-9"/>
        </w:rPr>
        <w:t xml:space="preserve"> </w:t>
      </w:r>
      <w:r>
        <w:t>meeting</w:t>
      </w:r>
      <w:r>
        <w:rPr>
          <w:spacing w:val="-9"/>
        </w:rPr>
        <w:t xml:space="preserve"> </w:t>
      </w:r>
      <w:r>
        <w:t>the Board’s assurance needs and reviewing the reliability and integrity of these</w:t>
      </w:r>
      <w:r>
        <w:rPr>
          <w:spacing w:val="-14"/>
        </w:rPr>
        <w:t xml:space="preserve"> </w:t>
      </w:r>
      <w:r>
        <w:t>assurances.</w:t>
      </w:r>
    </w:p>
    <w:p w14:paraId="0A3BE4EA" w14:textId="77777777" w:rsidR="0039181B" w:rsidRDefault="0039181B" w:rsidP="00E533C5">
      <w:pPr>
        <w:pStyle w:val="BodyText"/>
        <w:spacing w:before="11"/>
        <w:rPr>
          <w:sz w:val="21"/>
        </w:rPr>
      </w:pPr>
    </w:p>
    <w:p w14:paraId="36C9A55F" w14:textId="77777777" w:rsidR="0039181B" w:rsidRDefault="0039181B" w:rsidP="00E533C5">
      <w:pPr>
        <w:pStyle w:val="BodyText"/>
        <w:ind w:left="440" w:right="555"/>
      </w:pPr>
      <w:r>
        <w:t>It should be noted that a number of the functions usually carried out by Audit and Risk committees are, in the ETB Sector, carried out by the Finance Committee which must also be established by the Board in accordance with the provisions of Section 45 of the Education and Training Boards Act 2013.</w:t>
      </w:r>
    </w:p>
    <w:p w14:paraId="70DA0879" w14:textId="77777777" w:rsidR="0039181B" w:rsidRDefault="0039181B" w:rsidP="00E533C5">
      <w:pPr>
        <w:pStyle w:val="BodyText"/>
      </w:pPr>
    </w:p>
    <w:p w14:paraId="7783F76D" w14:textId="77777777" w:rsidR="0039181B" w:rsidRDefault="0039181B" w:rsidP="00E533C5">
      <w:pPr>
        <w:pStyle w:val="BodyText"/>
        <w:ind w:left="440" w:right="847"/>
      </w:pPr>
      <w:r>
        <w:t>The Board is ultimately responsible for ensuring that the Chief Executive has instituted an adequate and appropriate system of internal control, including risk management and corporate governance, in the ETB.</w:t>
      </w:r>
    </w:p>
    <w:p w14:paraId="1CB7F8FA" w14:textId="77777777" w:rsidR="0039181B" w:rsidRDefault="0039181B" w:rsidP="00E533C5">
      <w:pPr>
        <w:pStyle w:val="BodyText"/>
      </w:pPr>
    </w:p>
    <w:p w14:paraId="58D74358" w14:textId="77777777" w:rsidR="0039181B" w:rsidRDefault="0039181B" w:rsidP="00E533C5">
      <w:pPr>
        <w:pStyle w:val="BodyText"/>
        <w:spacing w:before="1" w:line="264" w:lineRule="auto"/>
        <w:ind w:left="440"/>
      </w:pPr>
      <w:r>
        <w:t>In</w:t>
      </w:r>
      <w:r>
        <w:rPr>
          <w:spacing w:val="-9"/>
        </w:rPr>
        <w:t xml:space="preserve"> </w:t>
      </w:r>
      <w:r>
        <w:t>the</w:t>
      </w:r>
      <w:r>
        <w:rPr>
          <w:spacing w:val="-10"/>
        </w:rPr>
        <w:t xml:space="preserve"> </w:t>
      </w:r>
      <w:r>
        <w:t>performance</w:t>
      </w:r>
      <w:r>
        <w:rPr>
          <w:spacing w:val="-11"/>
        </w:rPr>
        <w:t xml:space="preserve"> </w:t>
      </w:r>
      <w:r>
        <w:t>of</w:t>
      </w:r>
      <w:r>
        <w:rPr>
          <w:spacing w:val="-10"/>
        </w:rPr>
        <w:t xml:space="preserve"> </w:t>
      </w:r>
      <w:r>
        <w:t>its</w:t>
      </w:r>
      <w:r>
        <w:rPr>
          <w:spacing w:val="-10"/>
        </w:rPr>
        <w:t xml:space="preserve"> </w:t>
      </w:r>
      <w:r>
        <w:t>role,</w:t>
      </w:r>
      <w:r>
        <w:rPr>
          <w:spacing w:val="-10"/>
        </w:rPr>
        <w:t xml:space="preserve"> </w:t>
      </w:r>
      <w:r>
        <w:t>the</w:t>
      </w:r>
      <w:r>
        <w:rPr>
          <w:spacing w:val="-10"/>
        </w:rPr>
        <w:t xml:space="preserve"> </w:t>
      </w:r>
      <w:r>
        <w:t>Audit</w:t>
      </w:r>
      <w:r>
        <w:rPr>
          <w:spacing w:val="-9"/>
        </w:rPr>
        <w:t xml:space="preserve"> </w:t>
      </w:r>
      <w:r>
        <w:t>and</w:t>
      </w:r>
      <w:r>
        <w:rPr>
          <w:spacing w:val="-12"/>
        </w:rPr>
        <w:t xml:space="preserve"> </w:t>
      </w:r>
      <w:r>
        <w:t>Risk</w:t>
      </w:r>
      <w:r>
        <w:rPr>
          <w:spacing w:val="-8"/>
        </w:rPr>
        <w:t xml:space="preserve"> </w:t>
      </w:r>
      <w:r>
        <w:t>Committee</w:t>
      </w:r>
      <w:r>
        <w:rPr>
          <w:spacing w:val="-10"/>
        </w:rPr>
        <w:t xml:space="preserve"> </w:t>
      </w:r>
      <w:r>
        <w:t>shall</w:t>
      </w:r>
      <w:r>
        <w:rPr>
          <w:spacing w:val="-10"/>
        </w:rPr>
        <w:t xml:space="preserve"> </w:t>
      </w:r>
      <w:r>
        <w:t>have</w:t>
      </w:r>
      <w:r>
        <w:rPr>
          <w:spacing w:val="-10"/>
        </w:rPr>
        <w:t xml:space="preserve"> </w:t>
      </w:r>
      <w:r>
        <w:t>the</w:t>
      </w:r>
      <w:r>
        <w:rPr>
          <w:spacing w:val="-10"/>
        </w:rPr>
        <w:t xml:space="preserve"> </w:t>
      </w:r>
      <w:r>
        <w:t>assistance</w:t>
      </w:r>
      <w:r>
        <w:rPr>
          <w:spacing w:val="-11"/>
        </w:rPr>
        <w:t xml:space="preserve"> </w:t>
      </w:r>
      <w:r>
        <w:t>of</w:t>
      </w:r>
      <w:r>
        <w:rPr>
          <w:spacing w:val="-10"/>
        </w:rPr>
        <w:t xml:space="preserve"> </w:t>
      </w:r>
      <w:r>
        <w:t>executive</w:t>
      </w:r>
      <w:r>
        <w:rPr>
          <w:spacing w:val="-10"/>
        </w:rPr>
        <w:t xml:space="preserve"> </w:t>
      </w:r>
      <w:r>
        <w:t>management, internal audit (IAU-ETBs) and external audit</w:t>
      </w:r>
      <w:r>
        <w:rPr>
          <w:spacing w:val="1"/>
        </w:rPr>
        <w:t xml:space="preserve"> </w:t>
      </w:r>
      <w:r>
        <w:t>(C&amp;AG).</w:t>
      </w:r>
    </w:p>
    <w:p w14:paraId="553F6D78" w14:textId="77777777" w:rsidR="0039181B" w:rsidRDefault="0039181B" w:rsidP="00E533C5">
      <w:pPr>
        <w:pStyle w:val="BodyText"/>
      </w:pPr>
    </w:p>
    <w:p w14:paraId="7D578103" w14:textId="77777777" w:rsidR="0039181B" w:rsidRDefault="0039181B" w:rsidP="00E533C5">
      <w:pPr>
        <w:pStyle w:val="BodyText"/>
        <w:spacing w:before="1"/>
      </w:pPr>
    </w:p>
    <w:p w14:paraId="20FD49ED" w14:textId="77777777" w:rsidR="0039181B" w:rsidRDefault="0039181B" w:rsidP="00E533C5">
      <w:pPr>
        <w:pStyle w:val="Heading5"/>
        <w:spacing w:line="244" w:lineRule="exact"/>
      </w:pPr>
      <w:r>
        <w:t>Membership</w:t>
      </w:r>
    </w:p>
    <w:p w14:paraId="3009CA10" w14:textId="77777777" w:rsidR="0039181B" w:rsidRPr="007721A4" w:rsidRDefault="0039181B" w:rsidP="00E533C5">
      <w:pPr>
        <w:pStyle w:val="ListParagraph"/>
        <w:numPr>
          <w:ilvl w:val="0"/>
          <w:numId w:val="7"/>
        </w:numPr>
        <w:tabs>
          <w:tab w:val="left" w:pos="867"/>
          <w:tab w:val="left" w:pos="868"/>
        </w:tabs>
        <w:spacing w:line="254" w:lineRule="exact"/>
        <w:ind w:hanging="427"/>
        <w:rPr>
          <w:rFonts w:asciiTheme="minorHAnsi" w:hAnsiTheme="minorHAnsi" w:cstheme="minorHAnsi"/>
          <w:sz w:val="20"/>
          <w:szCs w:val="20"/>
        </w:rPr>
      </w:pPr>
      <w:r>
        <w:rPr>
          <w:sz w:val="20"/>
        </w:rPr>
        <w:t xml:space="preserve">The Audit and Risk Committee </w:t>
      </w:r>
      <w:r w:rsidRPr="007721A4">
        <w:rPr>
          <w:rFonts w:asciiTheme="minorHAnsi" w:hAnsiTheme="minorHAnsi" w:cstheme="minorHAnsi"/>
          <w:sz w:val="20"/>
          <w:szCs w:val="20"/>
        </w:rPr>
        <w:t>should have 6 to 8</w:t>
      </w:r>
      <w:r w:rsidRPr="007721A4">
        <w:rPr>
          <w:rFonts w:asciiTheme="minorHAnsi" w:hAnsiTheme="minorHAnsi" w:cstheme="minorHAnsi"/>
          <w:spacing w:val="-5"/>
          <w:sz w:val="20"/>
          <w:szCs w:val="20"/>
        </w:rPr>
        <w:t xml:space="preserve"> </w:t>
      </w:r>
      <w:r w:rsidRPr="007721A4">
        <w:rPr>
          <w:rFonts w:asciiTheme="minorHAnsi" w:hAnsiTheme="minorHAnsi" w:cstheme="minorHAnsi"/>
          <w:sz w:val="20"/>
          <w:szCs w:val="20"/>
        </w:rPr>
        <w:t>members.</w:t>
      </w:r>
    </w:p>
    <w:p w14:paraId="02998DCD" w14:textId="77777777" w:rsidR="0039181B" w:rsidRPr="007721A4" w:rsidRDefault="0039181B" w:rsidP="00E533C5">
      <w:pPr>
        <w:pStyle w:val="ListParagraph"/>
        <w:numPr>
          <w:ilvl w:val="0"/>
          <w:numId w:val="7"/>
        </w:numPr>
        <w:tabs>
          <w:tab w:val="left" w:pos="867"/>
          <w:tab w:val="left" w:pos="868"/>
        </w:tabs>
        <w:ind w:right="564" w:hanging="427"/>
        <w:rPr>
          <w:rFonts w:asciiTheme="minorHAnsi" w:hAnsiTheme="minorHAnsi" w:cstheme="minorHAnsi"/>
          <w:sz w:val="20"/>
          <w:szCs w:val="20"/>
        </w:rPr>
      </w:pPr>
      <w:r w:rsidRPr="007721A4">
        <w:rPr>
          <w:rFonts w:asciiTheme="minorHAnsi" w:hAnsiTheme="minorHAnsi" w:cstheme="minorHAnsi"/>
          <w:sz w:val="20"/>
          <w:szCs w:val="20"/>
        </w:rPr>
        <w:t>The Board will appoint the Audit and Risk Committee members and nominate the Chairperson. The Chairperson of the Audit and Risk Committee will not be a member of the</w:t>
      </w:r>
      <w:r w:rsidRPr="007721A4">
        <w:rPr>
          <w:rFonts w:asciiTheme="minorHAnsi" w:hAnsiTheme="minorHAnsi" w:cstheme="minorHAnsi"/>
          <w:spacing w:val="-9"/>
          <w:sz w:val="20"/>
          <w:szCs w:val="20"/>
        </w:rPr>
        <w:t xml:space="preserve"> </w:t>
      </w:r>
      <w:r w:rsidRPr="007721A4">
        <w:rPr>
          <w:rFonts w:asciiTheme="minorHAnsi" w:hAnsiTheme="minorHAnsi" w:cstheme="minorHAnsi"/>
          <w:sz w:val="20"/>
          <w:szCs w:val="20"/>
        </w:rPr>
        <w:t>Board.</w:t>
      </w:r>
    </w:p>
    <w:p w14:paraId="57E1979C" w14:textId="7AA6BBCD" w:rsidR="0039181B" w:rsidRPr="007721A4" w:rsidRDefault="0039181B" w:rsidP="00E533C5">
      <w:pPr>
        <w:pStyle w:val="ListParagraph"/>
        <w:numPr>
          <w:ilvl w:val="0"/>
          <w:numId w:val="7"/>
        </w:numPr>
        <w:tabs>
          <w:tab w:val="left" w:pos="867"/>
          <w:tab w:val="left" w:pos="868"/>
        </w:tabs>
        <w:spacing w:line="254" w:lineRule="exact"/>
        <w:ind w:hanging="427"/>
        <w:rPr>
          <w:rFonts w:asciiTheme="minorHAnsi" w:hAnsiTheme="minorHAnsi" w:cstheme="minorHAnsi"/>
          <w:sz w:val="20"/>
          <w:szCs w:val="20"/>
        </w:rPr>
      </w:pPr>
      <w:r w:rsidRPr="007721A4">
        <w:rPr>
          <w:rFonts w:asciiTheme="minorHAnsi" w:hAnsiTheme="minorHAnsi" w:cstheme="minorHAnsi"/>
          <w:sz w:val="20"/>
          <w:szCs w:val="20"/>
        </w:rPr>
        <w:t>The members of the Audit and Risk Committee</w:t>
      </w:r>
      <w:r w:rsidRPr="007721A4">
        <w:rPr>
          <w:rFonts w:asciiTheme="minorHAnsi" w:hAnsiTheme="minorHAnsi" w:cstheme="minorHAnsi"/>
          <w:spacing w:val="-7"/>
          <w:sz w:val="20"/>
          <w:szCs w:val="20"/>
        </w:rPr>
        <w:t xml:space="preserve"> </w:t>
      </w:r>
      <w:r w:rsidRPr="007721A4">
        <w:rPr>
          <w:rFonts w:asciiTheme="minorHAnsi" w:hAnsiTheme="minorHAnsi" w:cstheme="minorHAnsi"/>
          <w:sz w:val="20"/>
          <w:szCs w:val="20"/>
        </w:rPr>
        <w:t>are:</w:t>
      </w:r>
      <w:r w:rsidR="00420170">
        <w:rPr>
          <w:rFonts w:asciiTheme="minorHAnsi" w:hAnsiTheme="minorHAnsi" w:cstheme="minorHAnsi"/>
          <w:sz w:val="20"/>
          <w:szCs w:val="20"/>
        </w:rPr>
        <w:t xml:space="preserve"> </w:t>
      </w:r>
      <w:proofErr w:type="gramStart"/>
      <w:r w:rsidR="00420170">
        <w:rPr>
          <w:rFonts w:asciiTheme="minorHAnsi" w:hAnsiTheme="minorHAnsi" w:cstheme="minorHAnsi"/>
          <w:sz w:val="20"/>
          <w:szCs w:val="20"/>
        </w:rPr>
        <w:t>TBC</w:t>
      </w:r>
      <w:proofErr w:type="gramEnd"/>
    </w:p>
    <w:p w14:paraId="2B64FAD7" w14:textId="63E66305" w:rsidR="0039181B" w:rsidRDefault="0039181B" w:rsidP="00E533C5">
      <w:pPr>
        <w:pStyle w:val="ListParagraph"/>
        <w:numPr>
          <w:ilvl w:val="0"/>
          <w:numId w:val="7"/>
        </w:numPr>
        <w:tabs>
          <w:tab w:val="left" w:pos="868"/>
        </w:tabs>
        <w:spacing w:line="261" w:lineRule="auto"/>
        <w:ind w:right="560" w:hanging="427"/>
        <w:rPr>
          <w:sz w:val="20"/>
        </w:rPr>
      </w:pPr>
      <w:r w:rsidRPr="007721A4">
        <w:rPr>
          <w:rFonts w:asciiTheme="minorHAnsi" w:hAnsiTheme="minorHAnsi" w:cstheme="minorHAnsi"/>
          <w:sz w:val="20"/>
          <w:szCs w:val="20"/>
        </w:rPr>
        <w:t>The Chief Executive will make the necessary arrangements for the administrative support requirements of the Audit and Risk Committee. The Audit and Risk Committee will be</w:t>
      </w:r>
      <w:r>
        <w:rPr>
          <w:sz w:val="20"/>
        </w:rPr>
        <w:t xml:space="preserve"> provided with this function by </w:t>
      </w:r>
      <w:r w:rsidR="00C95ECC">
        <w:rPr>
          <w:sz w:val="20"/>
        </w:rPr>
        <w:t>PA to CE</w:t>
      </w:r>
      <w:r w:rsidR="0045722E">
        <w:rPr>
          <w:sz w:val="20"/>
        </w:rPr>
        <w:t xml:space="preserve"> and OSD administrator</w:t>
      </w:r>
      <w:r>
        <w:rPr>
          <w:sz w:val="20"/>
        </w:rPr>
        <w:t>.</w:t>
      </w:r>
    </w:p>
    <w:p w14:paraId="5BF7C6DF" w14:textId="60E2690E" w:rsidR="0039181B" w:rsidRDefault="0039181B" w:rsidP="00E533C5">
      <w:pPr>
        <w:pStyle w:val="BodyText"/>
        <w:spacing w:before="3"/>
      </w:pPr>
    </w:p>
    <w:p w14:paraId="647A72FA" w14:textId="77777777" w:rsidR="001D064A" w:rsidRDefault="001D064A" w:rsidP="00E533C5">
      <w:pPr>
        <w:pStyle w:val="BodyText"/>
        <w:spacing w:before="3"/>
      </w:pPr>
    </w:p>
    <w:p w14:paraId="4B953EC4" w14:textId="77777777" w:rsidR="0039181B" w:rsidRDefault="0039181B" w:rsidP="00E533C5">
      <w:pPr>
        <w:pStyle w:val="Heading5"/>
        <w:spacing w:before="1"/>
      </w:pPr>
      <w:r>
        <w:t>Reporting</w:t>
      </w:r>
    </w:p>
    <w:p w14:paraId="3795B24E" w14:textId="77777777" w:rsidR="0039181B" w:rsidRDefault="0039181B" w:rsidP="00E533C5">
      <w:pPr>
        <w:pStyle w:val="ListParagraph"/>
        <w:numPr>
          <w:ilvl w:val="0"/>
          <w:numId w:val="8"/>
        </w:numPr>
        <w:tabs>
          <w:tab w:val="left" w:pos="800"/>
          <w:tab w:val="left" w:pos="801"/>
        </w:tabs>
        <w:spacing w:before="6" w:line="232" w:lineRule="auto"/>
        <w:ind w:right="563"/>
        <w:rPr>
          <w:sz w:val="20"/>
        </w:rPr>
      </w:pPr>
      <w:r>
        <w:rPr>
          <w:sz w:val="20"/>
        </w:rPr>
        <w:t>the Audit and Risk Committee will formally report in writing to the Board not less than 4 times in each year (Section 45, Education and Training Boards Act,</w:t>
      </w:r>
      <w:r>
        <w:rPr>
          <w:spacing w:val="-4"/>
          <w:sz w:val="20"/>
        </w:rPr>
        <w:t xml:space="preserve"> </w:t>
      </w:r>
      <w:r>
        <w:rPr>
          <w:sz w:val="20"/>
        </w:rPr>
        <w:t>2018)</w:t>
      </w:r>
    </w:p>
    <w:p w14:paraId="04E630A8" w14:textId="77777777" w:rsidR="0039181B" w:rsidRDefault="0039181B" w:rsidP="00E533C5">
      <w:pPr>
        <w:pStyle w:val="ListParagraph"/>
        <w:numPr>
          <w:ilvl w:val="0"/>
          <w:numId w:val="8"/>
        </w:numPr>
        <w:tabs>
          <w:tab w:val="left" w:pos="800"/>
          <w:tab w:val="left" w:pos="801"/>
        </w:tabs>
        <w:spacing w:before="1" w:line="261" w:lineRule="auto"/>
        <w:ind w:right="640"/>
        <w:rPr>
          <w:sz w:val="20"/>
        </w:rPr>
      </w:pPr>
      <w:r>
        <w:rPr>
          <w:sz w:val="20"/>
        </w:rPr>
        <w:t>The Audit and Risk Committee will provide a report for the year, timed to support finalisation of the ETB’s financial statements and annual report summarising (1) the result of internal audit reports (2) management</w:t>
      </w:r>
      <w:r>
        <w:rPr>
          <w:spacing w:val="-3"/>
          <w:sz w:val="20"/>
        </w:rPr>
        <w:t xml:space="preserve"> </w:t>
      </w:r>
      <w:r>
        <w:rPr>
          <w:sz w:val="20"/>
        </w:rPr>
        <w:t>representations</w:t>
      </w:r>
      <w:r>
        <w:rPr>
          <w:spacing w:val="-3"/>
          <w:sz w:val="20"/>
        </w:rPr>
        <w:t xml:space="preserve"> </w:t>
      </w:r>
      <w:r>
        <w:rPr>
          <w:sz w:val="20"/>
        </w:rPr>
        <w:t>received</w:t>
      </w:r>
      <w:r>
        <w:rPr>
          <w:spacing w:val="-2"/>
          <w:sz w:val="20"/>
        </w:rPr>
        <w:t xml:space="preserve"> </w:t>
      </w:r>
      <w:r>
        <w:rPr>
          <w:sz w:val="20"/>
        </w:rPr>
        <w:t>(3)</w:t>
      </w:r>
      <w:r>
        <w:rPr>
          <w:spacing w:val="-4"/>
          <w:sz w:val="20"/>
        </w:rPr>
        <w:t xml:space="preserve"> </w:t>
      </w:r>
      <w:r>
        <w:rPr>
          <w:sz w:val="20"/>
        </w:rPr>
        <w:t>the</w:t>
      </w:r>
      <w:r>
        <w:rPr>
          <w:spacing w:val="-3"/>
          <w:sz w:val="20"/>
        </w:rPr>
        <w:t xml:space="preserve"> </w:t>
      </w:r>
      <w:r>
        <w:rPr>
          <w:sz w:val="20"/>
        </w:rPr>
        <w:t>internal</w:t>
      </w:r>
      <w:r>
        <w:rPr>
          <w:spacing w:val="-3"/>
          <w:sz w:val="20"/>
        </w:rPr>
        <w:t xml:space="preserve"> </w:t>
      </w:r>
      <w:r>
        <w:rPr>
          <w:sz w:val="20"/>
        </w:rPr>
        <w:t>audit</w:t>
      </w:r>
      <w:r>
        <w:rPr>
          <w:spacing w:val="-3"/>
          <w:sz w:val="20"/>
        </w:rPr>
        <w:t xml:space="preserve"> </w:t>
      </w:r>
      <w:r>
        <w:rPr>
          <w:sz w:val="20"/>
        </w:rPr>
        <w:t>register</w:t>
      </w:r>
      <w:r>
        <w:rPr>
          <w:spacing w:val="-2"/>
          <w:sz w:val="20"/>
        </w:rPr>
        <w:t xml:space="preserve"> </w:t>
      </w:r>
      <w:r>
        <w:rPr>
          <w:sz w:val="20"/>
        </w:rPr>
        <w:t>outlining</w:t>
      </w:r>
      <w:r>
        <w:rPr>
          <w:spacing w:val="-4"/>
          <w:sz w:val="20"/>
        </w:rPr>
        <w:t xml:space="preserve"> </w:t>
      </w:r>
      <w:r>
        <w:rPr>
          <w:sz w:val="20"/>
        </w:rPr>
        <w:t>the</w:t>
      </w:r>
      <w:r>
        <w:rPr>
          <w:spacing w:val="-3"/>
          <w:sz w:val="20"/>
        </w:rPr>
        <w:t xml:space="preserve"> </w:t>
      </w:r>
      <w:r>
        <w:rPr>
          <w:sz w:val="20"/>
        </w:rPr>
        <w:t>history</w:t>
      </w:r>
      <w:r>
        <w:rPr>
          <w:spacing w:val="-3"/>
          <w:sz w:val="20"/>
        </w:rPr>
        <w:t xml:space="preserve"> </w:t>
      </w:r>
      <w:r>
        <w:rPr>
          <w:sz w:val="20"/>
        </w:rPr>
        <w:t>of</w:t>
      </w:r>
      <w:r>
        <w:rPr>
          <w:spacing w:val="-4"/>
          <w:sz w:val="20"/>
        </w:rPr>
        <w:t xml:space="preserve"> </w:t>
      </w:r>
      <w:r>
        <w:rPr>
          <w:sz w:val="20"/>
        </w:rPr>
        <w:t>internal</w:t>
      </w:r>
      <w:r>
        <w:rPr>
          <w:spacing w:val="-3"/>
          <w:sz w:val="20"/>
        </w:rPr>
        <w:t xml:space="preserve"> </w:t>
      </w:r>
      <w:r>
        <w:rPr>
          <w:sz w:val="20"/>
        </w:rPr>
        <w:t>audit</w:t>
      </w:r>
    </w:p>
    <w:p w14:paraId="0DE55A1A" w14:textId="77777777" w:rsidR="0039181B" w:rsidRDefault="0039181B" w:rsidP="00E533C5">
      <w:pPr>
        <w:pStyle w:val="ListParagraph"/>
        <w:numPr>
          <w:ilvl w:val="0"/>
          <w:numId w:val="8"/>
        </w:numPr>
        <w:tabs>
          <w:tab w:val="left" w:pos="800"/>
          <w:tab w:val="left" w:pos="801"/>
        </w:tabs>
        <w:spacing w:before="2"/>
        <w:rPr>
          <w:sz w:val="20"/>
        </w:rPr>
      </w:pPr>
      <w:r>
        <w:rPr>
          <w:sz w:val="20"/>
        </w:rPr>
        <w:t>The Audit and Risk Committee will provide a report on the self-evaluation of the</w:t>
      </w:r>
      <w:r>
        <w:rPr>
          <w:spacing w:val="-10"/>
          <w:sz w:val="20"/>
        </w:rPr>
        <w:t xml:space="preserve"> </w:t>
      </w:r>
      <w:r>
        <w:rPr>
          <w:sz w:val="20"/>
        </w:rPr>
        <w:t>Committee</w:t>
      </w:r>
    </w:p>
    <w:p w14:paraId="2654D183" w14:textId="77777777" w:rsidR="00CE379C" w:rsidRDefault="00CE379C" w:rsidP="00E533C5">
      <w:pPr>
        <w:pStyle w:val="Heading5"/>
      </w:pPr>
    </w:p>
    <w:p w14:paraId="5BDB7818" w14:textId="3D0C9249" w:rsidR="0039181B" w:rsidRDefault="0039181B" w:rsidP="00E533C5">
      <w:pPr>
        <w:pStyle w:val="Heading5"/>
      </w:pPr>
      <w:r>
        <w:t>Responsibilities</w:t>
      </w:r>
    </w:p>
    <w:p w14:paraId="0D9B0611" w14:textId="77777777" w:rsidR="0039181B" w:rsidRDefault="0039181B" w:rsidP="00E533C5">
      <w:pPr>
        <w:pStyle w:val="BodyText"/>
        <w:spacing w:before="1"/>
        <w:rPr>
          <w:b/>
        </w:rPr>
      </w:pPr>
    </w:p>
    <w:p w14:paraId="0F446962" w14:textId="77777777" w:rsidR="0039181B" w:rsidRDefault="0039181B" w:rsidP="00E533C5">
      <w:pPr>
        <w:pStyle w:val="BodyText"/>
        <w:ind w:left="440" w:right="561"/>
      </w:pPr>
      <w:r>
        <w:t xml:space="preserve">The main responsibility of the Audit and Risk Committee is to advise the Board on the ETB’s </w:t>
      </w:r>
      <w:r>
        <w:lastRenderedPageBreak/>
        <w:t>system of internal control operated effectively during the reporting period and that the system of internal reporting gives early warning of internal control failures and emerging risks. The Committee will report to the Board in relation to Internal Control.</w:t>
      </w:r>
    </w:p>
    <w:p w14:paraId="4A7FA62C" w14:textId="77777777" w:rsidR="00E533C5" w:rsidRDefault="00E533C5" w:rsidP="00E533C5">
      <w:pPr>
        <w:pStyle w:val="BodyText"/>
        <w:spacing w:before="11"/>
        <w:rPr>
          <w:sz w:val="19"/>
        </w:rPr>
      </w:pPr>
    </w:p>
    <w:p w14:paraId="5C6E5C3A" w14:textId="454861CB" w:rsidR="0039181B" w:rsidRDefault="0039181B" w:rsidP="00E533C5">
      <w:pPr>
        <w:pStyle w:val="BodyText"/>
        <w:ind w:left="440" w:right="560"/>
      </w:pPr>
      <w:r>
        <w:t>The Audit and Risk Committee carries out this responsibility by examining and considering available internal audit reports and by reporting to the board whether the Chief Executive is, in the internal auditor’s opinion, operating adequate and appropriate systems of internal control in the areas</w:t>
      </w:r>
      <w:r>
        <w:rPr>
          <w:spacing w:val="-18"/>
        </w:rPr>
        <w:t xml:space="preserve"> </w:t>
      </w:r>
      <w:r>
        <w:t>audited.</w:t>
      </w:r>
    </w:p>
    <w:p w14:paraId="10D4FC4F" w14:textId="77777777" w:rsidR="0039181B" w:rsidRDefault="0039181B" w:rsidP="00E533C5">
      <w:pPr>
        <w:pStyle w:val="BodyText"/>
      </w:pPr>
    </w:p>
    <w:p w14:paraId="6A1F801E" w14:textId="77777777" w:rsidR="0039181B" w:rsidRDefault="0039181B" w:rsidP="00E533C5">
      <w:pPr>
        <w:pStyle w:val="BodyText"/>
        <w:spacing w:before="29"/>
        <w:ind w:left="440"/>
      </w:pPr>
      <w:r>
        <w:t>The Audit and Risk Committee will advise the Board on:</w:t>
      </w:r>
    </w:p>
    <w:p w14:paraId="5582F7FB" w14:textId="77777777" w:rsidR="0039181B" w:rsidRDefault="0039181B" w:rsidP="00E533C5">
      <w:pPr>
        <w:pStyle w:val="ListParagraph"/>
        <w:numPr>
          <w:ilvl w:val="0"/>
          <w:numId w:val="6"/>
        </w:numPr>
        <w:tabs>
          <w:tab w:val="left" w:pos="1006"/>
          <w:tab w:val="left" w:pos="1007"/>
        </w:tabs>
        <w:spacing w:before="1"/>
        <w:ind w:hanging="424"/>
        <w:rPr>
          <w:sz w:val="20"/>
        </w:rPr>
      </w:pPr>
      <w:r>
        <w:rPr>
          <w:sz w:val="20"/>
        </w:rPr>
        <w:t>the strategic processes for risk, internal control and</w:t>
      </w:r>
      <w:r>
        <w:rPr>
          <w:spacing w:val="-6"/>
          <w:sz w:val="20"/>
        </w:rPr>
        <w:t xml:space="preserve"> </w:t>
      </w:r>
      <w:proofErr w:type="gramStart"/>
      <w:r>
        <w:rPr>
          <w:sz w:val="20"/>
        </w:rPr>
        <w:t>governance;</w:t>
      </w:r>
      <w:proofErr w:type="gramEnd"/>
    </w:p>
    <w:p w14:paraId="1C704668" w14:textId="77777777" w:rsidR="0039181B" w:rsidRDefault="0039181B" w:rsidP="00E533C5">
      <w:pPr>
        <w:pStyle w:val="ListParagraph"/>
        <w:numPr>
          <w:ilvl w:val="0"/>
          <w:numId w:val="6"/>
        </w:numPr>
        <w:tabs>
          <w:tab w:val="left" w:pos="1006"/>
          <w:tab w:val="left" w:pos="1007"/>
        </w:tabs>
        <w:spacing w:before="1" w:line="243" w:lineRule="exact"/>
        <w:ind w:hanging="424"/>
        <w:rPr>
          <w:sz w:val="20"/>
        </w:rPr>
      </w:pPr>
      <w:r>
        <w:rPr>
          <w:sz w:val="20"/>
        </w:rPr>
        <w:t>the management’s letter of representation to the external</w:t>
      </w:r>
      <w:r>
        <w:rPr>
          <w:spacing w:val="-8"/>
          <w:sz w:val="20"/>
        </w:rPr>
        <w:t xml:space="preserve"> </w:t>
      </w:r>
      <w:proofErr w:type="gramStart"/>
      <w:r>
        <w:rPr>
          <w:sz w:val="20"/>
        </w:rPr>
        <w:t>auditors;</w:t>
      </w:r>
      <w:proofErr w:type="gramEnd"/>
    </w:p>
    <w:p w14:paraId="1A49BEAD" w14:textId="77777777" w:rsidR="0039181B" w:rsidRDefault="0039181B" w:rsidP="00E533C5">
      <w:pPr>
        <w:pStyle w:val="ListParagraph"/>
        <w:numPr>
          <w:ilvl w:val="0"/>
          <w:numId w:val="6"/>
        </w:numPr>
        <w:tabs>
          <w:tab w:val="left" w:pos="1052"/>
          <w:tab w:val="left" w:pos="1053"/>
        </w:tabs>
        <w:spacing w:line="243" w:lineRule="exact"/>
        <w:ind w:left="1052" w:hanging="470"/>
        <w:rPr>
          <w:sz w:val="20"/>
        </w:rPr>
      </w:pPr>
      <w:r>
        <w:rPr>
          <w:sz w:val="20"/>
        </w:rPr>
        <w:t>the planned activity and results of both internal and external</w:t>
      </w:r>
      <w:r>
        <w:rPr>
          <w:spacing w:val="-5"/>
          <w:sz w:val="20"/>
        </w:rPr>
        <w:t xml:space="preserve"> </w:t>
      </w:r>
      <w:proofErr w:type="gramStart"/>
      <w:r>
        <w:rPr>
          <w:sz w:val="20"/>
        </w:rPr>
        <w:t>audit;</w:t>
      </w:r>
      <w:proofErr w:type="gramEnd"/>
    </w:p>
    <w:p w14:paraId="1A24C3D9" w14:textId="77777777" w:rsidR="0039181B" w:rsidRDefault="0039181B" w:rsidP="00E533C5">
      <w:pPr>
        <w:pStyle w:val="ListParagraph"/>
        <w:numPr>
          <w:ilvl w:val="0"/>
          <w:numId w:val="6"/>
        </w:numPr>
        <w:tabs>
          <w:tab w:val="left" w:pos="1007"/>
        </w:tabs>
        <w:spacing w:before="1"/>
        <w:ind w:right="561" w:hanging="424"/>
        <w:rPr>
          <w:sz w:val="20"/>
        </w:rPr>
      </w:pPr>
      <w:r>
        <w:rPr>
          <w:sz w:val="20"/>
        </w:rPr>
        <w:t>adequacy of management response to issues identified by audit activity, including external audit’s management letter of</w:t>
      </w:r>
      <w:r>
        <w:rPr>
          <w:spacing w:val="-3"/>
          <w:sz w:val="20"/>
        </w:rPr>
        <w:t xml:space="preserve"> </w:t>
      </w:r>
      <w:proofErr w:type="gramStart"/>
      <w:r>
        <w:rPr>
          <w:sz w:val="20"/>
        </w:rPr>
        <w:t>representation;</w:t>
      </w:r>
      <w:proofErr w:type="gramEnd"/>
    </w:p>
    <w:p w14:paraId="0F7A1CE0" w14:textId="77777777" w:rsidR="0039181B" w:rsidRDefault="0039181B" w:rsidP="00E533C5">
      <w:pPr>
        <w:pStyle w:val="ListParagraph"/>
        <w:numPr>
          <w:ilvl w:val="0"/>
          <w:numId w:val="6"/>
        </w:numPr>
        <w:tabs>
          <w:tab w:val="left" w:pos="1007"/>
        </w:tabs>
        <w:spacing w:before="1"/>
        <w:ind w:right="568" w:hanging="424"/>
        <w:rPr>
          <w:sz w:val="20"/>
        </w:rPr>
      </w:pPr>
      <w:r>
        <w:rPr>
          <w:sz w:val="20"/>
        </w:rPr>
        <w:t xml:space="preserve">assurances relating to the management of risk and corporate governance requirements for the State </w:t>
      </w:r>
      <w:proofErr w:type="gramStart"/>
      <w:r>
        <w:rPr>
          <w:sz w:val="20"/>
        </w:rPr>
        <w:t>body;</w:t>
      </w:r>
      <w:proofErr w:type="gramEnd"/>
    </w:p>
    <w:p w14:paraId="5AB263F6" w14:textId="77777777" w:rsidR="0039181B" w:rsidRDefault="0039181B" w:rsidP="00E533C5">
      <w:pPr>
        <w:pStyle w:val="ListParagraph"/>
        <w:numPr>
          <w:ilvl w:val="0"/>
          <w:numId w:val="6"/>
        </w:numPr>
        <w:tabs>
          <w:tab w:val="left" w:pos="1006"/>
          <w:tab w:val="left" w:pos="1007"/>
        </w:tabs>
        <w:spacing w:line="243" w:lineRule="exact"/>
        <w:ind w:hanging="424"/>
        <w:rPr>
          <w:sz w:val="20"/>
        </w:rPr>
      </w:pPr>
      <w:r>
        <w:rPr>
          <w:sz w:val="20"/>
        </w:rPr>
        <w:t>anti-fraud policies, protected disclosure processes, and arrangements for special investigations;</w:t>
      </w:r>
      <w:r>
        <w:rPr>
          <w:spacing w:val="-9"/>
          <w:sz w:val="20"/>
        </w:rPr>
        <w:t xml:space="preserve"> </w:t>
      </w:r>
      <w:r>
        <w:rPr>
          <w:sz w:val="20"/>
        </w:rPr>
        <w:t>and</w:t>
      </w:r>
    </w:p>
    <w:p w14:paraId="08B1C31D" w14:textId="77777777" w:rsidR="0039181B" w:rsidRDefault="0039181B" w:rsidP="00E533C5">
      <w:pPr>
        <w:pStyle w:val="ListParagraph"/>
        <w:numPr>
          <w:ilvl w:val="0"/>
          <w:numId w:val="6"/>
        </w:numPr>
        <w:tabs>
          <w:tab w:val="left" w:pos="1007"/>
        </w:tabs>
        <w:spacing w:before="1"/>
        <w:ind w:right="564" w:hanging="424"/>
        <w:rPr>
          <w:sz w:val="20"/>
        </w:rPr>
      </w:pPr>
      <w:r>
        <w:rPr>
          <w:sz w:val="20"/>
        </w:rPr>
        <w:t>the</w:t>
      </w:r>
      <w:r>
        <w:rPr>
          <w:spacing w:val="-5"/>
          <w:sz w:val="20"/>
        </w:rPr>
        <w:t xml:space="preserve"> </w:t>
      </w:r>
      <w:r>
        <w:rPr>
          <w:sz w:val="20"/>
        </w:rPr>
        <w:t>Audit</w:t>
      </w:r>
      <w:r>
        <w:rPr>
          <w:spacing w:val="-4"/>
          <w:sz w:val="20"/>
        </w:rPr>
        <w:t xml:space="preserve"> </w:t>
      </w:r>
      <w:r>
        <w:rPr>
          <w:sz w:val="20"/>
        </w:rPr>
        <w:t>and</w:t>
      </w:r>
      <w:r>
        <w:rPr>
          <w:spacing w:val="-3"/>
          <w:sz w:val="20"/>
        </w:rPr>
        <w:t xml:space="preserve"> </w:t>
      </w:r>
      <w:r>
        <w:rPr>
          <w:sz w:val="20"/>
        </w:rPr>
        <w:t>Risk</w:t>
      </w:r>
      <w:r>
        <w:rPr>
          <w:spacing w:val="-2"/>
          <w:sz w:val="20"/>
        </w:rPr>
        <w:t xml:space="preserve"> </w:t>
      </w:r>
      <w:r>
        <w:rPr>
          <w:sz w:val="20"/>
        </w:rPr>
        <w:t>Committee</w:t>
      </w:r>
      <w:r>
        <w:rPr>
          <w:spacing w:val="-2"/>
          <w:sz w:val="20"/>
        </w:rPr>
        <w:t xml:space="preserve"> </w:t>
      </w:r>
      <w:r>
        <w:rPr>
          <w:sz w:val="20"/>
        </w:rPr>
        <w:t>will</w:t>
      </w:r>
      <w:r>
        <w:rPr>
          <w:spacing w:val="-3"/>
          <w:sz w:val="20"/>
        </w:rPr>
        <w:t xml:space="preserve"> </w:t>
      </w:r>
      <w:r>
        <w:rPr>
          <w:sz w:val="20"/>
        </w:rPr>
        <w:t>also</w:t>
      </w:r>
      <w:r>
        <w:rPr>
          <w:spacing w:val="-3"/>
          <w:sz w:val="20"/>
        </w:rPr>
        <w:t xml:space="preserve"> </w:t>
      </w:r>
      <w:r>
        <w:rPr>
          <w:sz w:val="20"/>
        </w:rPr>
        <w:t>periodically</w:t>
      </w:r>
      <w:r>
        <w:rPr>
          <w:spacing w:val="-4"/>
          <w:sz w:val="20"/>
        </w:rPr>
        <w:t xml:space="preserve"> </w:t>
      </w:r>
      <w:r>
        <w:rPr>
          <w:sz w:val="20"/>
        </w:rPr>
        <w:t>review</w:t>
      </w:r>
      <w:r>
        <w:rPr>
          <w:spacing w:val="-2"/>
          <w:sz w:val="20"/>
        </w:rPr>
        <w:t xml:space="preserve"> </w:t>
      </w:r>
      <w:r>
        <w:rPr>
          <w:sz w:val="20"/>
        </w:rPr>
        <w:t>its</w:t>
      </w:r>
      <w:r>
        <w:rPr>
          <w:spacing w:val="-5"/>
          <w:sz w:val="20"/>
        </w:rPr>
        <w:t xml:space="preserve"> </w:t>
      </w:r>
      <w:r>
        <w:rPr>
          <w:sz w:val="20"/>
        </w:rPr>
        <w:t>own</w:t>
      </w:r>
      <w:r>
        <w:rPr>
          <w:spacing w:val="-2"/>
          <w:sz w:val="20"/>
        </w:rPr>
        <w:t xml:space="preserve"> </w:t>
      </w:r>
      <w:r>
        <w:rPr>
          <w:sz w:val="20"/>
        </w:rPr>
        <w:t>effectiveness</w:t>
      </w:r>
      <w:r>
        <w:rPr>
          <w:spacing w:val="-4"/>
          <w:sz w:val="20"/>
        </w:rPr>
        <w:t xml:space="preserve"> </w:t>
      </w:r>
      <w:r>
        <w:rPr>
          <w:sz w:val="20"/>
        </w:rPr>
        <w:t>and</w:t>
      </w:r>
      <w:r>
        <w:rPr>
          <w:spacing w:val="-4"/>
          <w:sz w:val="20"/>
        </w:rPr>
        <w:t xml:space="preserve"> </w:t>
      </w:r>
      <w:r>
        <w:rPr>
          <w:sz w:val="20"/>
        </w:rPr>
        <w:t>report</w:t>
      </w:r>
      <w:r>
        <w:rPr>
          <w:spacing w:val="-3"/>
          <w:sz w:val="20"/>
        </w:rPr>
        <w:t xml:space="preserve"> </w:t>
      </w:r>
      <w:r>
        <w:rPr>
          <w:sz w:val="20"/>
        </w:rPr>
        <w:t>the</w:t>
      </w:r>
      <w:r>
        <w:rPr>
          <w:spacing w:val="-5"/>
          <w:sz w:val="20"/>
        </w:rPr>
        <w:t xml:space="preserve"> </w:t>
      </w:r>
      <w:r>
        <w:rPr>
          <w:sz w:val="20"/>
        </w:rPr>
        <w:t>results</w:t>
      </w:r>
      <w:r>
        <w:rPr>
          <w:spacing w:val="-4"/>
          <w:sz w:val="20"/>
        </w:rPr>
        <w:t xml:space="preserve"> </w:t>
      </w:r>
      <w:r>
        <w:rPr>
          <w:sz w:val="20"/>
        </w:rPr>
        <w:t>of that review to the</w:t>
      </w:r>
      <w:r>
        <w:rPr>
          <w:spacing w:val="-3"/>
          <w:sz w:val="20"/>
        </w:rPr>
        <w:t xml:space="preserve"> </w:t>
      </w:r>
      <w:r>
        <w:rPr>
          <w:sz w:val="20"/>
        </w:rPr>
        <w:t>Board.</w:t>
      </w:r>
    </w:p>
    <w:p w14:paraId="2696F4D9" w14:textId="77777777" w:rsidR="0039181B" w:rsidRDefault="0039181B" w:rsidP="00E533C5">
      <w:pPr>
        <w:pStyle w:val="BodyText"/>
      </w:pPr>
    </w:p>
    <w:p w14:paraId="083BDCFC" w14:textId="77777777" w:rsidR="0039181B" w:rsidRDefault="0039181B" w:rsidP="00E533C5">
      <w:pPr>
        <w:pStyle w:val="BodyText"/>
      </w:pPr>
    </w:p>
    <w:p w14:paraId="7B997334" w14:textId="77777777" w:rsidR="0039181B" w:rsidRDefault="0039181B" w:rsidP="00E533C5">
      <w:pPr>
        <w:pStyle w:val="Heading5"/>
      </w:pPr>
      <w:r>
        <w:t>Procedures and Work Programme</w:t>
      </w:r>
    </w:p>
    <w:p w14:paraId="48E592EB" w14:textId="77777777" w:rsidR="0039181B" w:rsidRDefault="0039181B" w:rsidP="00E533C5">
      <w:pPr>
        <w:pStyle w:val="BodyText"/>
        <w:spacing w:before="11"/>
        <w:rPr>
          <w:b/>
          <w:sz w:val="19"/>
        </w:rPr>
      </w:pPr>
    </w:p>
    <w:p w14:paraId="2A42131F" w14:textId="77777777" w:rsidR="0039181B" w:rsidRDefault="0039181B" w:rsidP="00E533C5">
      <w:pPr>
        <w:pStyle w:val="BodyText"/>
        <w:ind w:left="440" w:right="369"/>
      </w:pPr>
      <w:r>
        <w:t>Having regard to the national arrangements for internal audit for the ETB sector, and the availability of internal audit reports, the Audit and Risk Committee’s work programme should include:</w:t>
      </w:r>
    </w:p>
    <w:p w14:paraId="43E44642" w14:textId="77777777" w:rsidR="0039181B" w:rsidRDefault="0039181B" w:rsidP="00E533C5">
      <w:pPr>
        <w:pStyle w:val="BodyText"/>
      </w:pPr>
    </w:p>
    <w:p w14:paraId="27681C15" w14:textId="77777777" w:rsidR="0039181B" w:rsidRDefault="0039181B" w:rsidP="00E533C5">
      <w:pPr>
        <w:pStyle w:val="ListParagraph"/>
        <w:numPr>
          <w:ilvl w:val="0"/>
          <w:numId w:val="5"/>
        </w:numPr>
        <w:tabs>
          <w:tab w:val="left" w:pos="1006"/>
          <w:tab w:val="left" w:pos="1007"/>
        </w:tabs>
        <w:ind w:hanging="424"/>
        <w:rPr>
          <w:sz w:val="20"/>
        </w:rPr>
      </w:pPr>
      <w:r>
        <w:rPr>
          <w:b/>
          <w:sz w:val="20"/>
        </w:rPr>
        <w:t xml:space="preserve">Internal Audit: </w:t>
      </w:r>
      <w:r>
        <w:rPr>
          <w:sz w:val="20"/>
        </w:rPr>
        <w:t>Monitoring and reviewing the effectiveness of the State body’s internal audit</w:t>
      </w:r>
      <w:r>
        <w:rPr>
          <w:spacing w:val="-26"/>
          <w:sz w:val="20"/>
        </w:rPr>
        <w:t xml:space="preserve"> </w:t>
      </w:r>
      <w:r>
        <w:rPr>
          <w:sz w:val="20"/>
        </w:rPr>
        <w:t>activities</w:t>
      </w:r>
    </w:p>
    <w:p w14:paraId="600A1DC1" w14:textId="77777777" w:rsidR="0039181B" w:rsidRDefault="0039181B" w:rsidP="00E533C5">
      <w:pPr>
        <w:pStyle w:val="BodyText"/>
        <w:spacing w:before="1"/>
      </w:pPr>
    </w:p>
    <w:p w14:paraId="7F2463EE" w14:textId="77777777" w:rsidR="0039181B" w:rsidRDefault="0039181B" w:rsidP="00E533C5">
      <w:pPr>
        <w:pStyle w:val="ListParagraph"/>
        <w:numPr>
          <w:ilvl w:val="0"/>
          <w:numId w:val="5"/>
        </w:numPr>
        <w:tabs>
          <w:tab w:val="left" w:pos="1007"/>
        </w:tabs>
        <w:ind w:right="563" w:hanging="424"/>
        <w:rPr>
          <w:sz w:val="20"/>
        </w:rPr>
      </w:pPr>
      <w:r>
        <w:rPr>
          <w:b/>
          <w:sz w:val="20"/>
        </w:rPr>
        <w:t>Scope</w:t>
      </w:r>
      <w:r>
        <w:rPr>
          <w:b/>
          <w:spacing w:val="-10"/>
          <w:sz w:val="20"/>
        </w:rPr>
        <w:t xml:space="preserve"> </w:t>
      </w:r>
      <w:r>
        <w:rPr>
          <w:b/>
          <w:sz w:val="20"/>
        </w:rPr>
        <w:t>of</w:t>
      </w:r>
      <w:r>
        <w:rPr>
          <w:b/>
          <w:spacing w:val="-12"/>
          <w:sz w:val="20"/>
        </w:rPr>
        <w:t xml:space="preserve"> </w:t>
      </w:r>
      <w:r>
        <w:rPr>
          <w:b/>
          <w:sz w:val="20"/>
        </w:rPr>
        <w:t>Work:</w:t>
      </w:r>
      <w:r>
        <w:rPr>
          <w:b/>
          <w:spacing w:val="-10"/>
          <w:sz w:val="20"/>
        </w:rPr>
        <w:t xml:space="preserve"> </w:t>
      </w:r>
      <w:r>
        <w:rPr>
          <w:sz w:val="20"/>
        </w:rPr>
        <w:t>The</w:t>
      </w:r>
      <w:r>
        <w:rPr>
          <w:spacing w:val="-12"/>
          <w:sz w:val="20"/>
        </w:rPr>
        <w:t xml:space="preserve"> </w:t>
      </w:r>
      <w:r>
        <w:rPr>
          <w:sz w:val="20"/>
        </w:rPr>
        <w:t>Audit</w:t>
      </w:r>
      <w:r>
        <w:rPr>
          <w:spacing w:val="-10"/>
          <w:sz w:val="20"/>
        </w:rPr>
        <w:t xml:space="preserve"> </w:t>
      </w:r>
      <w:r>
        <w:rPr>
          <w:sz w:val="20"/>
        </w:rPr>
        <w:t>and</w:t>
      </w:r>
      <w:r>
        <w:rPr>
          <w:spacing w:val="-11"/>
          <w:sz w:val="20"/>
        </w:rPr>
        <w:t xml:space="preserve"> </w:t>
      </w:r>
      <w:r>
        <w:rPr>
          <w:sz w:val="20"/>
        </w:rPr>
        <w:t>Risk</w:t>
      </w:r>
      <w:r>
        <w:rPr>
          <w:spacing w:val="-8"/>
          <w:sz w:val="20"/>
        </w:rPr>
        <w:t xml:space="preserve"> </w:t>
      </w:r>
      <w:r>
        <w:rPr>
          <w:sz w:val="20"/>
        </w:rPr>
        <w:t>Committee</w:t>
      </w:r>
      <w:r>
        <w:rPr>
          <w:spacing w:val="-11"/>
          <w:sz w:val="20"/>
        </w:rPr>
        <w:t xml:space="preserve"> </w:t>
      </w:r>
      <w:r>
        <w:rPr>
          <w:sz w:val="20"/>
        </w:rPr>
        <w:t>should</w:t>
      </w:r>
      <w:r>
        <w:rPr>
          <w:spacing w:val="-9"/>
          <w:sz w:val="20"/>
        </w:rPr>
        <w:t xml:space="preserve"> </w:t>
      </w:r>
      <w:r>
        <w:rPr>
          <w:sz w:val="20"/>
        </w:rPr>
        <w:t>consider</w:t>
      </w:r>
      <w:r>
        <w:rPr>
          <w:spacing w:val="-12"/>
          <w:sz w:val="20"/>
        </w:rPr>
        <w:t xml:space="preserve"> </w:t>
      </w:r>
      <w:r>
        <w:rPr>
          <w:sz w:val="20"/>
        </w:rPr>
        <w:t>the</w:t>
      </w:r>
      <w:r>
        <w:rPr>
          <w:spacing w:val="-10"/>
          <w:sz w:val="20"/>
        </w:rPr>
        <w:t xml:space="preserve"> </w:t>
      </w:r>
      <w:r>
        <w:rPr>
          <w:sz w:val="20"/>
        </w:rPr>
        <w:t>scope</w:t>
      </w:r>
      <w:r>
        <w:rPr>
          <w:spacing w:val="-11"/>
          <w:sz w:val="20"/>
        </w:rPr>
        <w:t xml:space="preserve"> </w:t>
      </w:r>
      <w:r>
        <w:rPr>
          <w:sz w:val="20"/>
        </w:rPr>
        <w:t>of</w:t>
      </w:r>
      <w:r>
        <w:rPr>
          <w:spacing w:val="-10"/>
          <w:sz w:val="20"/>
        </w:rPr>
        <w:t xml:space="preserve"> </w:t>
      </w:r>
      <w:r>
        <w:rPr>
          <w:sz w:val="20"/>
        </w:rPr>
        <w:t>the</w:t>
      </w:r>
      <w:r>
        <w:rPr>
          <w:spacing w:val="-12"/>
          <w:sz w:val="20"/>
        </w:rPr>
        <w:t xml:space="preserve"> </w:t>
      </w:r>
      <w:r>
        <w:rPr>
          <w:sz w:val="20"/>
        </w:rPr>
        <w:t>Internal</w:t>
      </w:r>
      <w:r>
        <w:rPr>
          <w:spacing w:val="-10"/>
          <w:sz w:val="20"/>
        </w:rPr>
        <w:t xml:space="preserve"> </w:t>
      </w:r>
      <w:r>
        <w:rPr>
          <w:sz w:val="20"/>
        </w:rPr>
        <w:t>Audit</w:t>
      </w:r>
      <w:r>
        <w:rPr>
          <w:spacing w:val="-11"/>
          <w:sz w:val="20"/>
        </w:rPr>
        <w:t xml:space="preserve"> </w:t>
      </w:r>
      <w:r>
        <w:rPr>
          <w:sz w:val="20"/>
        </w:rPr>
        <w:t>Unit’s</w:t>
      </w:r>
      <w:r>
        <w:rPr>
          <w:spacing w:val="-10"/>
          <w:sz w:val="20"/>
        </w:rPr>
        <w:t xml:space="preserve"> </w:t>
      </w:r>
      <w:r>
        <w:rPr>
          <w:sz w:val="20"/>
        </w:rPr>
        <w:t>work and consider whether the available resources and access to people and information allow the Unit to address significant risks within the</w:t>
      </w:r>
      <w:r>
        <w:rPr>
          <w:spacing w:val="1"/>
          <w:sz w:val="20"/>
        </w:rPr>
        <w:t xml:space="preserve"> </w:t>
      </w:r>
      <w:r>
        <w:rPr>
          <w:sz w:val="20"/>
        </w:rPr>
        <w:t>organisation.</w:t>
      </w:r>
    </w:p>
    <w:p w14:paraId="321A941A" w14:textId="77777777" w:rsidR="0039181B" w:rsidRDefault="0039181B" w:rsidP="00E533C5">
      <w:pPr>
        <w:pStyle w:val="BodyText"/>
        <w:spacing w:before="1"/>
      </w:pPr>
    </w:p>
    <w:p w14:paraId="40B07FFD" w14:textId="77777777" w:rsidR="0039181B" w:rsidRDefault="0039181B" w:rsidP="00E533C5">
      <w:pPr>
        <w:pStyle w:val="ListParagraph"/>
        <w:numPr>
          <w:ilvl w:val="0"/>
          <w:numId w:val="5"/>
        </w:numPr>
        <w:tabs>
          <w:tab w:val="left" w:pos="1007"/>
        </w:tabs>
        <w:ind w:right="560" w:hanging="424"/>
        <w:rPr>
          <w:sz w:val="20"/>
        </w:rPr>
      </w:pPr>
      <w:r>
        <w:rPr>
          <w:b/>
          <w:sz w:val="20"/>
        </w:rPr>
        <w:t>Audit</w:t>
      </w:r>
      <w:r>
        <w:rPr>
          <w:b/>
          <w:spacing w:val="-10"/>
          <w:sz w:val="20"/>
        </w:rPr>
        <w:t xml:space="preserve"> </w:t>
      </w:r>
      <w:r>
        <w:rPr>
          <w:b/>
          <w:sz w:val="20"/>
        </w:rPr>
        <w:t>Plan:</w:t>
      </w:r>
      <w:r>
        <w:rPr>
          <w:b/>
          <w:spacing w:val="-8"/>
          <w:sz w:val="20"/>
        </w:rPr>
        <w:t xml:space="preserve"> </w:t>
      </w:r>
      <w:r>
        <w:rPr>
          <w:sz w:val="20"/>
        </w:rPr>
        <w:t>The</w:t>
      </w:r>
      <w:r>
        <w:rPr>
          <w:spacing w:val="-11"/>
          <w:sz w:val="20"/>
        </w:rPr>
        <w:t xml:space="preserve"> </w:t>
      </w:r>
      <w:r>
        <w:rPr>
          <w:sz w:val="20"/>
        </w:rPr>
        <w:t>Audit</w:t>
      </w:r>
      <w:r>
        <w:rPr>
          <w:spacing w:val="-9"/>
          <w:sz w:val="20"/>
        </w:rPr>
        <w:t xml:space="preserve"> </w:t>
      </w:r>
      <w:r>
        <w:rPr>
          <w:sz w:val="20"/>
        </w:rPr>
        <w:t>and</w:t>
      </w:r>
      <w:r>
        <w:rPr>
          <w:spacing w:val="-9"/>
          <w:sz w:val="20"/>
        </w:rPr>
        <w:t xml:space="preserve"> </w:t>
      </w:r>
      <w:r>
        <w:rPr>
          <w:sz w:val="20"/>
        </w:rPr>
        <w:t>Risk</w:t>
      </w:r>
      <w:r>
        <w:rPr>
          <w:spacing w:val="-9"/>
          <w:sz w:val="20"/>
        </w:rPr>
        <w:t xml:space="preserve"> </w:t>
      </w:r>
      <w:r>
        <w:rPr>
          <w:sz w:val="20"/>
        </w:rPr>
        <w:t>Committee</w:t>
      </w:r>
      <w:r>
        <w:rPr>
          <w:spacing w:val="-8"/>
          <w:sz w:val="20"/>
        </w:rPr>
        <w:t xml:space="preserve"> </w:t>
      </w:r>
      <w:r>
        <w:rPr>
          <w:sz w:val="20"/>
        </w:rPr>
        <w:t>should</w:t>
      </w:r>
      <w:r>
        <w:rPr>
          <w:spacing w:val="-10"/>
          <w:sz w:val="20"/>
        </w:rPr>
        <w:t xml:space="preserve"> </w:t>
      </w:r>
      <w:r>
        <w:rPr>
          <w:sz w:val="20"/>
        </w:rPr>
        <w:t>contribute</w:t>
      </w:r>
      <w:r>
        <w:rPr>
          <w:spacing w:val="-10"/>
          <w:sz w:val="20"/>
        </w:rPr>
        <w:t xml:space="preserve"> </w:t>
      </w:r>
      <w:r>
        <w:rPr>
          <w:sz w:val="20"/>
        </w:rPr>
        <w:t>to</w:t>
      </w:r>
      <w:r>
        <w:rPr>
          <w:spacing w:val="-8"/>
          <w:sz w:val="20"/>
        </w:rPr>
        <w:t xml:space="preserve"> </w:t>
      </w:r>
      <w:r>
        <w:rPr>
          <w:sz w:val="20"/>
        </w:rPr>
        <w:t>the</w:t>
      </w:r>
      <w:r>
        <w:rPr>
          <w:spacing w:val="-11"/>
          <w:sz w:val="20"/>
        </w:rPr>
        <w:t xml:space="preserve"> </w:t>
      </w:r>
      <w:r>
        <w:rPr>
          <w:sz w:val="20"/>
        </w:rPr>
        <w:t>development</w:t>
      </w:r>
      <w:r>
        <w:rPr>
          <w:spacing w:val="-9"/>
          <w:sz w:val="20"/>
        </w:rPr>
        <w:t xml:space="preserve"> </w:t>
      </w:r>
      <w:r>
        <w:rPr>
          <w:sz w:val="20"/>
        </w:rPr>
        <w:t>of</w:t>
      </w:r>
      <w:r>
        <w:rPr>
          <w:spacing w:val="-10"/>
          <w:sz w:val="20"/>
        </w:rPr>
        <w:t xml:space="preserve"> </w:t>
      </w:r>
      <w:r>
        <w:rPr>
          <w:sz w:val="20"/>
        </w:rPr>
        <w:t>the</w:t>
      </w:r>
      <w:r>
        <w:rPr>
          <w:spacing w:val="-11"/>
          <w:sz w:val="20"/>
        </w:rPr>
        <w:t xml:space="preserve"> </w:t>
      </w:r>
      <w:r>
        <w:rPr>
          <w:sz w:val="20"/>
        </w:rPr>
        <w:t>audit</w:t>
      </w:r>
      <w:r>
        <w:rPr>
          <w:spacing w:val="-9"/>
          <w:sz w:val="20"/>
        </w:rPr>
        <w:t xml:space="preserve"> </w:t>
      </w:r>
      <w:r>
        <w:rPr>
          <w:sz w:val="20"/>
        </w:rPr>
        <w:t>programme of the IAU-ETBs as required, making suggestions regarding risk and problem areas the audit plan should address. The Audit and Risk Committee should also receive regular progress reports from the Internal Audit</w:t>
      </w:r>
      <w:r>
        <w:rPr>
          <w:spacing w:val="-1"/>
          <w:sz w:val="20"/>
        </w:rPr>
        <w:t xml:space="preserve"> </w:t>
      </w:r>
      <w:r>
        <w:rPr>
          <w:sz w:val="20"/>
        </w:rPr>
        <w:t>Unit.</w:t>
      </w:r>
    </w:p>
    <w:p w14:paraId="4E2ADEE2" w14:textId="77777777" w:rsidR="0039181B" w:rsidRDefault="0039181B" w:rsidP="00E533C5">
      <w:pPr>
        <w:pStyle w:val="BodyText"/>
        <w:spacing w:before="10"/>
        <w:rPr>
          <w:sz w:val="19"/>
        </w:rPr>
      </w:pPr>
    </w:p>
    <w:p w14:paraId="5DB55300" w14:textId="77777777" w:rsidR="0039181B" w:rsidRDefault="0039181B" w:rsidP="00E533C5">
      <w:pPr>
        <w:pStyle w:val="ListParagraph"/>
        <w:numPr>
          <w:ilvl w:val="0"/>
          <w:numId w:val="5"/>
        </w:numPr>
        <w:tabs>
          <w:tab w:val="left" w:pos="1007"/>
        </w:tabs>
        <w:ind w:right="562" w:hanging="424"/>
        <w:rPr>
          <w:sz w:val="20"/>
        </w:rPr>
      </w:pPr>
      <w:r>
        <w:rPr>
          <w:b/>
          <w:sz w:val="20"/>
        </w:rPr>
        <w:t xml:space="preserve">External Auditor: </w:t>
      </w:r>
      <w:r>
        <w:rPr>
          <w:sz w:val="20"/>
        </w:rPr>
        <w:t>The Audit and Risk Committee should review Management Letters and Letter of Representations and should be given sight of the organisational responses to the external auditor Management Letters and</w:t>
      </w:r>
      <w:r>
        <w:rPr>
          <w:spacing w:val="-3"/>
          <w:sz w:val="20"/>
        </w:rPr>
        <w:t xml:space="preserve"> </w:t>
      </w:r>
      <w:r>
        <w:rPr>
          <w:sz w:val="20"/>
        </w:rPr>
        <w:t>reports.</w:t>
      </w:r>
    </w:p>
    <w:p w14:paraId="103E0B1C" w14:textId="77777777" w:rsidR="0039181B" w:rsidRDefault="0039181B" w:rsidP="00E533C5">
      <w:pPr>
        <w:pStyle w:val="BodyText"/>
        <w:spacing w:before="1"/>
      </w:pPr>
    </w:p>
    <w:p w14:paraId="373CD80F" w14:textId="77777777" w:rsidR="0039181B" w:rsidRDefault="0039181B" w:rsidP="00E533C5">
      <w:pPr>
        <w:pStyle w:val="ListParagraph"/>
        <w:numPr>
          <w:ilvl w:val="0"/>
          <w:numId w:val="5"/>
        </w:numPr>
        <w:tabs>
          <w:tab w:val="left" w:pos="1007"/>
        </w:tabs>
        <w:ind w:right="560" w:hanging="424"/>
        <w:rPr>
          <w:sz w:val="20"/>
        </w:rPr>
      </w:pPr>
      <w:r>
        <w:rPr>
          <w:b/>
          <w:sz w:val="20"/>
        </w:rPr>
        <w:t>Views</w:t>
      </w:r>
      <w:r>
        <w:rPr>
          <w:b/>
          <w:spacing w:val="-15"/>
          <w:sz w:val="20"/>
        </w:rPr>
        <w:t xml:space="preserve"> </w:t>
      </w:r>
      <w:r>
        <w:rPr>
          <w:b/>
          <w:sz w:val="20"/>
        </w:rPr>
        <w:t>of</w:t>
      </w:r>
      <w:r>
        <w:rPr>
          <w:b/>
          <w:spacing w:val="-12"/>
          <w:sz w:val="20"/>
        </w:rPr>
        <w:t xml:space="preserve"> </w:t>
      </w:r>
      <w:r>
        <w:rPr>
          <w:b/>
          <w:sz w:val="20"/>
        </w:rPr>
        <w:t>External</w:t>
      </w:r>
      <w:r>
        <w:rPr>
          <w:b/>
          <w:spacing w:val="-13"/>
          <w:sz w:val="20"/>
        </w:rPr>
        <w:t xml:space="preserve"> </w:t>
      </w:r>
      <w:r>
        <w:rPr>
          <w:b/>
          <w:sz w:val="20"/>
        </w:rPr>
        <w:t>Auditor:</w:t>
      </w:r>
      <w:r>
        <w:rPr>
          <w:b/>
          <w:spacing w:val="-12"/>
          <w:sz w:val="20"/>
        </w:rPr>
        <w:t xml:space="preserve"> </w:t>
      </w:r>
      <w:r>
        <w:rPr>
          <w:sz w:val="20"/>
        </w:rPr>
        <w:t>The</w:t>
      </w:r>
      <w:r>
        <w:rPr>
          <w:spacing w:val="-15"/>
          <w:sz w:val="20"/>
        </w:rPr>
        <w:t xml:space="preserve"> </w:t>
      </w:r>
      <w:r>
        <w:rPr>
          <w:sz w:val="20"/>
        </w:rPr>
        <w:t>Audit</w:t>
      </w:r>
      <w:r>
        <w:rPr>
          <w:spacing w:val="-14"/>
          <w:sz w:val="20"/>
        </w:rPr>
        <w:t xml:space="preserve"> </w:t>
      </w:r>
      <w:r>
        <w:rPr>
          <w:sz w:val="20"/>
        </w:rPr>
        <w:t>and</w:t>
      </w:r>
      <w:r>
        <w:rPr>
          <w:spacing w:val="-13"/>
          <w:sz w:val="20"/>
        </w:rPr>
        <w:t xml:space="preserve"> </w:t>
      </w:r>
      <w:r>
        <w:rPr>
          <w:sz w:val="20"/>
        </w:rPr>
        <w:t>Risk</w:t>
      </w:r>
      <w:r>
        <w:rPr>
          <w:spacing w:val="-12"/>
          <w:sz w:val="20"/>
        </w:rPr>
        <w:t xml:space="preserve"> </w:t>
      </w:r>
      <w:r>
        <w:rPr>
          <w:sz w:val="20"/>
        </w:rPr>
        <w:t>Committee</w:t>
      </w:r>
      <w:r>
        <w:rPr>
          <w:spacing w:val="-15"/>
          <w:sz w:val="20"/>
        </w:rPr>
        <w:t xml:space="preserve"> </w:t>
      </w:r>
      <w:r>
        <w:rPr>
          <w:sz w:val="20"/>
        </w:rPr>
        <w:t>should</w:t>
      </w:r>
      <w:r>
        <w:rPr>
          <w:spacing w:val="-13"/>
          <w:sz w:val="20"/>
        </w:rPr>
        <w:t xml:space="preserve"> </w:t>
      </w:r>
      <w:r>
        <w:rPr>
          <w:sz w:val="20"/>
        </w:rPr>
        <w:t>request</w:t>
      </w:r>
      <w:r>
        <w:rPr>
          <w:spacing w:val="-15"/>
          <w:sz w:val="20"/>
        </w:rPr>
        <w:t xml:space="preserve"> </w:t>
      </w:r>
      <w:r>
        <w:rPr>
          <w:sz w:val="20"/>
        </w:rPr>
        <w:t>the</w:t>
      </w:r>
      <w:r>
        <w:rPr>
          <w:spacing w:val="-12"/>
          <w:sz w:val="20"/>
        </w:rPr>
        <w:t xml:space="preserve"> </w:t>
      </w:r>
      <w:r>
        <w:rPr>
          <w:sz w:val="20"/>
        </w:rPr>
        <w:t>views</w:t>
      </w:r>
      <w:r>
        <w:rPr>
          <w:spacing w:val="-15"/>
          <w:sz w:val="20"/>
        </w:rPr>
        <w:t xml:space="preserve"> </w:t>
      </w:r>
      <w:r>
        <w:rPr>
          <w:sz w:val="20"/>
        </w:rPr>
        <w:t>of</w:t>
      </w:r>
      <w:r>
        <w:rPr>
          <w:spacing w:val="-15"/>
          <w:sz w:val="20"/>
        </w:rPr>
        <w:t xml:space="preserve"> </w:t>
      </w:r>
      <w:r>
        <w:rPr>
          <w:sz w:val="20"/>
        </w:rPr>
        <w:t>the</w:t>
      </w:r>
      <w:r>
        <w:rPr>
          <w:spacing w:val="-15"/>
          <w:sz w:val="20"/>
        </w:rPr>
        <w:t xml:space="preserve"> </w:t>
      </w:r>
      <w:r>
        <w:rPr>
          <w:sz w:val="20"/>
        </w:rPr>
        <w:t>external</w:t>
      </w:r>
      <w:r>
        <w:rPr>
          <w:spacing w:val="-15"/>
          <w:sz w:val="20"/>
        </w:rPr>
        <w:t xml:space="preserve"> </w:t>
      </w:r>
      <w:r>
        <w:rPr>
          <w:sz w:val="20"/>
        </w:rPr>
        <w:t>auditor on the work and effectiveness of the Audit and Risk Committee. The Audit and Risk Committee should engage with the external auditor at least annually without executive personnel being present to ensure that there are no unresolved issues of concern and should make the external auditors aware of the corporate governance issues outlined in this Code with which the State body is required to</w:t>
      </w:r>
      <w:r>
        <w:rPr>
          <w:spacing w:val="-25"/>
          <w:sz w:val="20"/>
        </w:rPr>
        <w:t xml:space="preserve"> </w:t>
      </w:r>
      <w:r>
        <w:rPr>
          <w:sz w:val="20"/>
        </w:rPr>
        <w:t>comply.</w:t>
      </w:r>
    </w:p>
    <w:p w14:paraId="04EABE55" w14:textId="77777777" w:rsidR="007721A4" w:rsidRDefault="007721A4" w:rsidP="00E533C5">
      <w:pPr>
        <w:pStyle w:val="BodyText"/>
        <w:spacing w:before="11"/>
        <w:rPr>
          <w:sz w:val="19"/>
        </w:rPr>
      </w:pPr>
    </w:p>
    <w:p w14:paraId="21172395" w14:textId="77777777" w:rsidR="0039181B" w:rsidRDefault="0039181B" w:rsidP="00E533C5">
      <w:pPr>
        <w:pStyle w:val="ListParagraph"/>
        <w:numPr>
          <w:ilvl w:val="0"/>
          <w:numId w:val="5"/>
        </w:numPr>
        <w:tabs>
          <w:tab w:val="left" w:pos="1007"/>
        </w:tabs>
        <w:ind w:right="557" w:hanging="424"/>
        <w:rPr>
          <w:sz w:val="20"/>
        </w:rPr>
      </w:pPr>
      <w:r>
        <w:rPr>
          <w:b/>
          <w:sz w:val="20"/>
        </w:rPr>
        <w:t xml:space="preserve">Co-operation between the External Auditor and Internal Audit Unit: </w:t>
      </w:r>
      <w:r>
        <w:rPr>
          <w:sz w:val="20"/>
        </w:rPr>
        <w:t>The Audit and Risk Committee should encourage co-operation between the external auditor and Internal Audit Unit and receive confirmation from the external auditor and the Internal Audit Unit of the effectiveness of their working relationship.</w:t>
      </w:r>
      <w:r>
        <w:rPr>
          <w:spacing w:val="-5"/>
          <w:sz w:val="20"/>
        </w:rPr>
        <w:t xml:space="preserve"> </w:t>
      </w:r>
      <w:r>
        <w:rPr>
          <w:sz w:val="20"/>
        </w:rPr>
        <w:t>This</w:t>
      </w:r>
      <w:r>
        <w:rPr>
          <w:spacing w:val="-6"/>
          <w:sz w:val="20"/>
        </w:rPr>
        <w:t xml:space="preserve"> </w:t>
      </w:r>
      <w:r>
        <w:rPr>
          <w:sz w:val="20"/>
        </w:rPr>
        <w:t>involves</w:t>
      </w:r>
      <w:r>
        <w:rPr>
          <w:spacing w:val="-6"/>
          <w:sz w:val="20"/>
        </w:rPr>
        <w:t xml:space="preserve"> </w:t>
      </w:r>
      <w:r>
        <w:rPr>
          <w:sz w:val="20"/>
        </w:rPr>
        <w:t>a</w:t>
      </w:r>
      <w:r>
        <w:rPr>
          <w:spacing w:val="-4"/>
          <w:sz w:val="20"/>
        </w:rPr>
        <w:t xml:space="preserve"> </w:t>
      </w:r>
      <w:r>
        <w:rPr>
          <w:sz w:val="20"/>
        </w:rPr>
        <w:t>sharing</w:t>
      </w:r>
      <w:r>
        <w:rPr>
          <w:spacing w:val="-6"/>
          <w:sz w:val="20"/>
        </w:rPr>
        <w:t xml:space="preserve"> </w:t>
      </w:r>
      <w:r>
        <w:rPr>
          <w:sz w:val="20"/>
        </w:rPr>
        <w:t>of</w:t>
      </w:r>
      <w:r>
        <w:rPr>
          <w:spacing w:val="-5"/>
          <w:sz w:val="20"/>
        </w:rPr>
        <w:t xml:space="preserve"> </w:t>
      </w:r>
      <w:r>
        <w:rPr>
          <w:sz w:val="20"/>
        </w:rPr>
        <w:t>audit</w:t>
      </w:r>
      <w:r>
        <w:rPr>
          <w:spacing w:val="-7"/>
          <w:sz w:val="20"/>
        </w:rPr>
        <w:t xml:space="preserve"> </w:t>
      </w:r>
      <w:r>
        <w:rPr>
          <w:sz w:val="20"/>
        </w:rPr>
        <w:t>plans</w:t>
      </w:r>
      <w:r>
        <w:rPr>
          <w:spacing w:val="-5"/>
          <w:sz w:val="20"/>
        </w:rPr>
        <w:t xml:space="preserve"> </w:t>
      </w:r>
      <w:r>
        <w:rPr>
          <w:sz w:val="20"/>
        </w:rPr>
        <w:t>to</w:t>
      </w:r>
      <w:r>
        <w:rPr>
          <w:spacing w:val="-5"/>
          <w:sz w:val="20"/>
        </w:rPr>
        <w:t xml:space="preserve"> </w:t>
      </w:r>
      <w:r>
        <w:rPr>
          <w:sz w:val="20"/>
        </w:rPr>
        <w:t>prevent</w:t>
      </w:r>
      <w:r>
        <w:rPr>
          <w:spacing w:val="-4"/>
          <w:sz w:val="20"/>
        </w:rPr>
        <w:t xml:space="preserve"> </w:t>
      </w:r>
      <w:r>
        <w:rPr>
          <w:sz w:val="20"/>
        </w:rPr>
        <w:t>duplication</w:t>
      </w:r>
      <w:r>
        <w:rPr>
          <w:spacing w:val="-4"/>
          <w:sz w:val="20"/>
        </w:rPr>
        <w:t xml:space="preserve"> </w:t>
      </w:r>
      <w:r>
        <w:rPr>
          <w:sz w:val="20"/>
        </w:rPr>
        <w:t>of</w:t>
      </w:r>
      <w:r>
        <w:rPr>
          <w:spacing w:val="-5"/>
          <w:sz w:val="20"/>
        </w:rPr>
        <w:t xml:space="preserve"> </w:t>
      </w:r>
      <w:r>
        <w:rPr>
          <w:sz w:val="20"/>
        </w:rPr>
        <w:t>effort</w:t>
      </w:r>
      <w:r>
        <w:rPr>
          <w:spacing w:val="-5"/>
          <w:sz w:val="20"/>
        </w:rPr>
        <w:t xml:space="preserve"> </w:t>
      </w:r>
      <w:r>
        <w:rPr>
          <w:sz w:val="20"/>
        </w:rPr>
        <w:t>and</w:t>
      </w:r>
      <w:r>
        <w:rPr>
          <w:spacing w:val="-6"/>
          <w:sz w:val="20"/>
        </w:rPr>
        <w:t xml:space="preserve"> </w:t>
      </w:r>
      <w:r>
        <w:rPr>
          <w:sz w:val="20"/>
        </w:rPr>
        <w:t>Internal</w:t>
      </w:r>
      <w:r>
        <w:rPr>
          <w:spacing w:val="-4"/>
          <w:sz w:val="20"/>
        </w:rPr>
        <w:t xml:space="preserve"> </w:t>
      </w:r>
      <w:r>
        <w:rPr>
          <w:sz w:val="20"/>
        </w:rPr>
        <w:t>Audit</w:t>
      </w:r>
      <w:r>
        <w:rPr>
          <w:spacing w:val="-5"/>
          <w:sz w:val="20"/>
        </w:rPr>
        <w:t xml:space="preserve"> </w:t>
      </w:r>
      <w:r>
        <w:rPr>
          <w:sz w:val="20"/>
        </w:rPr>
        <w:t>Unit should provide the external auditor with copies of all completed Internal Audit Unit</w:t>
      </w:r>
      <w:r>
        <w:rPr>
          <w:spacing w:val="-17"/>
          <w:sz w:val="20"/>
        </w:rPr>
        <w:t xml:space="preserve"> </w:t>
      </w:r>
      <w:r>
        <w:rPr>
          <w:sz w:val="20"/>
        </w:rPr>
        <w:t>reports.</w:t>
      </w:r>
    </w:p>
    <w:p w14:paraId="0FBCC0C8" w14:textId="77777777" w:rsidR="0039181B" w:rsidRDefault="0039181B" w:rsidP="00E533C5">
      <w:pPr>
        <w:pStyle w:val="BodyText"/>
        <w:spacing w:before="2"/>
      </w:pPr>
    </w:p>
    <w:p w14:paraId="573C6E3B" w14:textId="77777777" w:rsidR="0039181B" w:rsidRDefault="0039181B" w:rsidP="00E533C5">
      <w:pPr>
        <w:pStyle w:val="ListParagraph"/>
        <w:numPr>
          <w:ilvl w:val="0"/>
          <w:numId w:val="5"/>
        </w:numPr>
        <w:tabs>
          <w:tab w:val="left" w:pos="1007"/>
        </w:tabs>
        <w:spacing w:before="1"/>
        <w:ind w:hanging="424"/>
        <w:rPr>
          <w:sz w:val="20"/>
        </w:rPr>
      </w:pPr>
      <w:r>
        <w:rPr>
          <w:sz w:val="20"/>
        </w:rPr>
        <w:t>The Committee should also</w:t>
      </w:r>
      <w:r>
        <w:rPr>
          <w:spacing w:val="1"/>
          <w:sz w:val="20"/>
        </w:rPr>
        <w:t xml:space="preserve"> </w:t>
      </w:r>
      <w:r>
        <w:rPr>
          <w:sz w:val="20"/>
        </w:rPr>
        <w:t>consider:</w:t>
      </w:r>
    </w:p>
    <w:p w14:paraId="445DA267" w14:textId="77777777" w:rsidR="0039181B" w:rsidRDefault="0039181B" w:rsidP="00E533C5">
      <w:pPr>
        <w:pStyle w:val="ListParagraph"/>
        <w:numPr>
          <w:ilvl w:val="1"/>
          <w:numId w:val="5"/>
        </w:numPr>
        <w:tabs>
          <w:tab w:val="left" w:pos="1573"/>
          <w:tab w:val="left" w:pos="1574"/>
        </w:tabs>
        <w:spacing w:before="170" w:line="235" w:lineRule="auto"/>
        <w:ind w:right="930"/>
        <w:rPr>
          <w:sz w:val="20"/>
        </w:rPr>
      </w:pPr>
      <w:r>
        <w:rPr>
          <w:sz w:val="20"/>
        </w:rPr>
        <w:t>the effectiveness and adequacy of the State body’s anti-fraud, anti-corruption and protected disclosure policies and staff awareness of</w:t>
      </w:r>
      <w:r>
        <w:rPr>
          <w:spacing w:val="-10"/>
          <w:sz w:val="20"/>
        </w:rPr>
        <w:t xml:space="preserve"> </w:t>
      </w:r>
      <w:proofErr w:type="gramStart"/>
      <w:r>
        <w:rPr>
          <w:sz w:val="20"/>
        </w:rPr>
        <w:t>them;</w:t>
      </w:r>
      <w:proofErr w:type="gramEnd"/>
    </w:p>
    <w:p w14:paraId="572C2282" w14:textId="77777777" w:rsidR="0039181B" w:rsidRDefault="0039181B" w:rsidP="00E533C5">
      <w:pPr>
        <w:pStyle w:val="ListParagraph"/>
        <w:numPr>
          <w:ilvl w:val="1"/>
          <w:numId w:val="5"/>
        </w:numPr>
        <w:tabs>
          <w:tab w:val="left" w:pos="1573"/>
          <w:tab w:val="left" w:pos="1574"/>
        </w:tabs>
        <w:spacing w:before="170" w:line="235" w:lineRule="auto"/>
        <w:ind w:right="583"/>
        <w:rPr>
          <w:sz w:val="20"/>
        </w:rPr>
      </w:pPr>
      <w:r>
        <w:rPr>
          <w:sz w:val="20"/>
        </w:rPr>
        <w:t>whether financial control, including the delegation structure, enables the organisation to achieve its objectives on a value for money basis;</w:t>
      </w:r>
      <w:r>
        <w:rPr>
          <w:spacing w:val="-8"/>
          <w:sz w:val="20"/>
        </w:rPr>
        <w:t xml:space="preserve"> </w:t>
      </w:r>
      <w:r>
        <w:rPr>
          <w:sz w:val="20"/>
        </w:rPr>
        <w:t>and`</w:t>
      </w:r>
    </w:p>
    <w:p w14:paraId="5334ADF1" w14:textId="77777777" w:rsidR="0039181B" w:rsidRDefault="0039181B" w:rsidP="00E533C5">
      <w:pPr>
        <w:pStyle w:val="ListParagraph"/>
        <w:numPr>
          <w:ilvl w:val="1"/>
          <w:numId w:val="5"/>
        </w:numPr>
        <w:tabs>
          <w:tab w:val="left" w:pos="1573"/>
          <w:tab w:val="left" w:pos="1574"/>
        </w:tabs>
        <w:spacing w:before="168" w:line="237" w:lineRule="auto"/>
        <w:ind w:right="1082"/>
        <w:rPr>
          <w:sz w:val="20"/>
        </w:rPr>
      </w:pPr>
      <w:r>
        <w:rPr>
          <w:sz w:val="20"/>
        </w:rPr>
        <w:t>whether the procedures for investment appraisal are fit for purpose and comply with good practice including the principles and relevant requirements of the Department of Public Expenditure and Reform Public Spending</w:t>
      </w:r>
      <w:r>
        <w:rPr>
          <w:spacing w:val="-5"/>
          <w:sz w:val="20"/>
        </w:rPr>
        <w:t xml:space="preserve"> </w:t>
      </w:r>
      <w:r>
        <w:rPr>
          <w:sz w:val="20"/>
        </w:rPr>
        <w:t>Code.</w:t>
      </w:r>
    </w:p>
    <w:p w14:paraId="2701D2CA" w14:textId="1E16B736" w:rsidR="0039181B" w:rsidRDefault="0039181B" w:rsidP="00E533C5">
      <w:pPr>
        <w:pStyle w:val="BodyText"/>
      </w:pPr>
    </w:p>
    <w:p w14:paraId="687F4232" w14:textId="77777777" w:rsidR="00E533C5" w:rsidRDefault="00E533C5" w:rsidP="00E533C5">
      <w:pPr>
        <w:pStyle w:val="BodyText"/>
      </w:pPr>
    </w:p>
    <w:p w14:paraId="0C0059DD" w14:textId="77777777" w:rsidR="0039181B" w:rsidRDefault="0039181B" w:rsidP="00E533C5">
      <w:pPr>
        <w:pStyle w:val="ListParagraph"/>
        <w:numPr>
          <w:ilvl w:val="0"/>
          <w:numId w:val="4"/>
        </w:numPr>
        <w:tabs>
          <w:tab w:val="left" w:pos="1007"/>
        </w:tabs>
        <w:ind w:right="558" w:hanging="424"/>
        <w:rPr>
          <w:sz w:val="20"/>
        </w:rPr>
      </w:pPr>
      <w:r>
        <w:rPr>
          <w:b/>
          <w:sz w:val="20"/>
        </w:rPr>
        <w:t xml:space="preserve">Statement on Internal Control: </w:t>
      </w:r>
      <w:r>
        <w:rPr>
          <w:sz w:val="20"/>
        </w:rPr>
        <w:t>The Committee should also satisfy itself that the State body’s system of internal</w:t>
      </w:r>
      <w:r>
        <w:rPr>
          <w:spacing w:val="-10"/>
          <w:sz w:val="20"/>
        </w:rPr>
        <w:t xml:space="preserve"> </w:t>
      </w:r>
      <w:r>
        <w:rPr>
          <w:sz w:val="20"/>
        </w:rPr>
        <w:t>control</w:t>
      </w:r>
      <w:r>
        <w:rPr>
          <w:spacing w:val="-10"/>
          <w:sz w:val="20"/>
        </w:rPr>
        <w:t xml:space="preserve"> </w:t>
      </w:r>
      <w:r>
        <w:rPr>
          <w:sz w:val="20"/>
        </w:rPr>
        <w:t>operated</w:t>
      </w:r>
      <w:r>
        <w:rPr>
          <w:spacing w:val="-9"/>
          <w:sz w:val="20"/>
        </w:rPr>
        <w:t xml:space="preserve"> </w:t>
      </w:r>
      <w:r>
        <w:rPr>
          <w:sz w:val="20"/>
        </w:rPr>
        <w:t>effectively</w:t>
      </w:r>
      <w:r>
        <w:rPr>
          <w:spacing w:val="-10"/>
          <w:sz w:val="20"/>
        </w:rPr>
        <w:t xml:space="preserve"> </w:t>
      </w:r>
      <w:r>
        <w:rPr>
          <w:sz w:val="20"/>
        </w:rPr>
        <w:t>during</w:t>
      </w:r>
      <w:r>
        <w:rPr>
          <w:spacing w:val="-9"/>
          <w:sz w:val="20"/>
        </w:rPr>
        <w:t xml:space="preserve"> </w:t>
      </w:r>
      <w:r>
        <w:rPr>
          <w:sz w:val="20"/>
        </w:rPr>
        <w:t>the</w:t>
      </w:r>
      <w:r>
        <w:rPr>
          <w:spacing w:val="-13"/>
          <w:sz w:val="20"/>
        </w:rPr>
        <w:t xml:space="preserve"> </w:t>
      </w:r>
      <w:r>
        <w:rPr>
          <w:sz w:val="20"/>
        </w:rPr>
        <w:t>reporting</w:t>
      </w:r>
      <w:r>
        <w:rPr>
          <w:spacing w:val="-9"/>
          <w:sz w:val="20"/>
        </w:rPr>
        <w:t xml:space="preserve"> </w:t>
      </w:r>
      <w:r>
        <w:rPr>
          <w:sz w:val="20"/>
        </w:rPr>
        <w:t>period</w:t>
      </w:r>
      <w:r>
        <w:rPr>
          <w:spacing w:val="-9"/>
          <w:sz w:val="20"/>
        </w:rPr>
        <w:t xml:space="preserve"> </w:t>
      </w:r>
      <w:r>
        <w:rPr>
          <w:sz w:val="20"/>
        </w:rPr>
        <w:t>and</w:t>
      </w:r>
      <w:r>
        <w:rPr>
          <w:spacing w:val="-11"/>
          <w:sz w:val="20"/>
        </w:rPr>
        <w:t xml:space="preserve"> </w:t>
      </w:r>
      <w:r>
        <w:rPr>
          <w:sz w:val="20"/>
        </w:rPr>
        <w:t>that</w:t>
      </w:r>
      <w:r>
        <w:rPr>
          <w:spacing w:val="-12"/>
          <w:sz w:val="20"/>
        </w:rPr>
        <w:t xml:space="preserve"> </w:t>
      </w:r>
      <w:r>
        <w:rPr>
          <w:sz w:val="20"/>
        </w:rPr>
        <w:t>the</w:t>
      </w:r>
      <w:r>
        <w:rPr>
          <w:spacing w:val="-10"/>
          <w:sz w:val="20"/>
        </w:rPr>
        <w:t xml:space="preserve"> </w:t>
      </w:r>
      <w:r>
        <w:rPr>
          <w:sz w:val="20"/>
        </w:rPr>
        <w:t>system</w:t>
      </w:r>
      <w:r>
        <w:rPr>
          <w:spacing w:val="-10"/>
          <w:sz w:val="20"/>
        </w:rPr>
        <w:t xml:space="preserve"> </w:t>
      </w:r>
      <w:r>
        <w:rPr>
          <w:sz w:val="20"/>
        </w:rPr>
        <w:t>of</w:t>
      </w:r>
      <w:r>
        <w:rPr>
          <w:spacing w:val="-11"/>
          <w:sz w:val="20"/>
        </w:rPr>
        <w:t xml:space="preserve"> </w:t>
      </w:r>
      <w:r>
        <w:rPr>
          <w:sz w:val="20"/>
        </w:rPr>
        <w:t>internal</w:t>
      </w:r>
      <w:r>
        <w:rPr>
          <w:spacing w:val="-9"/>
          <w:sz w:val="20"/>
        </w:rPr>
        <w:t xml:space="preserve"> </w:t>
      </w:r>
      <w:r>
        <w:rPr>
          <w:sz w:val="20"/>
        </w:rPr>
        <w:t>reporting gives</w:t>
      </w:r>
      <w:r>
        <w:rPr>
          <w:spacing w:val="-10"/>
          <w:sz w:val="20"/>
        </w:rPr>
        <w:t xml:space="preserve"> </w:t>
      </w:r>
      <w:r>
        <w:rPr>
          <w:sz w:val="20"/>
        </w:rPr>
        <w:t>early</w:t>
      </w:r>
      <w:r>
        <w:rPr>
          <w:spacing w:val="-11"/>
          <w:sz w:val="20"/>
        </w:rPr>
        <w:t xml:space="preserve"> </w:t>
      </w:r>
      <w:r>
        <w:rPr>
          <w:sz w:val="20"/>
        </w:rPr>
        <w:t>warning</w:t>
      </w:r>
      <w:r>
        <w:rPr>
          <w:spacing w:val="-10"/>
          <w:sz w:val="20"/>
        </w:rPr>
        <w:t xml:space="preserve"> </w:t>
      </w:r>
      <w:r>
        <w:rPr>
          <w:sz w:val="20"/>
        </w:rPr>
        <w:t>of</w:t>
      </w:r>
      <w:r>
        <w:rPr>
          <w:spacing w:val="-12"/>
          <w:sz w:val="20"/>
        </w:rPr>
        <w:t xml:space="preserve"> </w:t>
      </w:r>
      <w:r>
        <w:rPr>
          <w:sz w:val="20"/>
        </w:rPr>
        <w:t>internal</w:t>
      </w:r>
      <w:r>
        <w:rPr>
          <w:spacing w:val="-7"/>
          <w:sz w:val="20"/>
        </w:rPr>
        <w:t xml:space="preserve"> </w:t>
      </w:r>
      <w:r>
        <w:rPr>
          <w:sz w:val="20"/>
        </w:rPr>
        <w:t>control</w:t>
      </w:r>
      <w:r>
        <w:rPr>
          <w:spacing w:val="-11"/>
          <w:sz w:val="20"/>
        </w:rPr>
        <w:t xml:space="preserve"> </w:t>
      </w:r>
      <w:r>
        <w:rPr>
          <w:sz w:val="20"/>
        </w:rPr>
        <w:t>failures</w:t>
      </w:r>
      <w:r>
        <w:rPr>
          <w:spacing w:val="-13"/>
          <w:sz w:val="20"/>
        </w:rPr>
        <w:t xml:space="preserve"> </w:t>
      </w:r>
      <w:r>
        <w:rPr>
          <w:sz w:val="20"/>
        </w:rPr>
        <w:t>and</w:t>
      </w:r>
      <w:r>
        <w:rPr>
          <w:spacing w:val="-11"/>
          <w:sz w:val="20"/>
        </w:rPr>
        <w:t xml:space="preserve"> </w:t>
      </w:r>
      <w:r>
        <w:rPr>
          <w:sz w:val="20"/>
        </w:rPr>
        <w:t>emerging</w:t>
      </w:r>
      <w:r>
        <w:rPr>
          <w:spacing w:val="-9"/>
          <w:sz w:val="20"/>
        </w:rPr>
        <w:t xml:space="preserve"> </w:t>
      </w:r>
      <w:r>
        <w:rPr>
          <w:sz w:val="20"/>
        </w:rPr>
        <w:t>risks.</w:t>
      </w:r>
      <w:r>
        <w:rPr>
          <w:spacing w:val="-6"/>
          <w:sz w:val="20"/>
        </w:rPr>
        <w:t xml:space="preserve"> </w:t>
      </w:r>
      <w:r>
        <w:rPr>
          <w:sz w:val="20"/>
        </w:rPr>
        <w:t>The</w:t>
      </w:r>
      <w:r>
        <w:rPr>
          <w:spacing w:val="-10"/>
          <w:sz w:val="20"/>
        </w:rPr>
        <w:t xml:space="preserve"> </w:t>
      </w:r>
      <w:r>
        <w:rPr>
          <w:sz w:val="20"/>
        </w:rPr>
        <w:t>Committee</w:t>
      </w:r>
      <w:r>
        <w:rPr>
          <w:spacing w:val="-10"/>
          <w:sz w:val="20"/>
        </w:rPr>
        <w:t xml:space="preserve"> </w:t>
      </w:r>
      <w:r>
        <w:rPr>
          <w:sz w:val="20"/>
        </w:rPr>
        <w:t>will</w:t>
      </w:r>
      <w:r>
        <w:rPr>
          <w:spacing w:val="-10"/>
          <w:sz w:val="20"/>
        </w:rPr>
        <w:t xml:space="preserve"> </w:t>
      </w:r>
      <w:r>
        <w:rPr>
          <w:sz w:val="20"/>
        </w:rPr>
        <w:t>report</w:t>
      </w:r>
      <w:r>
        <w:rPr>
          <w:spacing w:val="-11"/>
          <w:sz w:val="20"/>
        </w:rPr>
        <w:t xml:space="preserve"> </w:t>
      </w:r>
      <w:r>
        <w:rPr>
          <w:sz w:val="20"/>
        </w:rPr>
        <w:t>to</w:t>
      </w:r>
      <w:r>
        <w:rPr>
          <w:spacing w:val="-10"/>
          <w:sz w:val="20"/>
        </w:rPr>
        <w:t xml:space="preserve"> </w:t>
      </w:r>
      <w:r>
        <w:rPr>
          <w:sz w:val="20"/>
        </w:rPr>
        <w:t>the</w:t>
      </w:r>
      <w:r>
        <w:rPr>
          <w:spacing w:val="-12"/>
          <w:sz w:val="20"/>
        </w:rPr>
        <w:t xml:space="preserve"> </w:t>
      </w:r>
      <w:r>
        <w:rPr>
          <w:sz w:val="20"/>
        </w:rPr>
        <w:t>Board in relation to Internal Control.</w:t>
      </w:r>
    </w:p>
    <w:p w14:paraId="56C1A8C2" w14:textId="77777777" w:rsidR="00E533C5" w:rsidRDefault="00E533C5" w:rsidP="00E533C5">
      <w:pPr>
        <w:pStyle w:val="BodyText"/>
        <w:spacing w:before="29"/>
        <w:ind w:left="1006" w:right="559"/>
      </w:pPr>
    </w:p>
    <w:p w14:paraId="5FFA740A" w14:textId="087A4BFC" w:rsidR="0039181B" w:rsidRDefault="0039181B" w:rsidP="00E533C5">
      <w:pPr>
        <w:pStyle w:val="BodyText"/>
        <w:spacing w:before="29"/>
        <w:ind w:left="1006" w:right="559"/>
      </w:pPr>
      <w:r>
        <w:t>As early as possible in each year, and before the Finance Committee considers the annual accounts, the Audit</w:t>
      </w:r>
      <w:r>
        <w:rPr>
          <w:spacing w:val="-7"/>
        </w:rPr>
        <w:t xml:space="preserve"> </w:t>
      </w:r>
      <w:r>
        <w:t>and</w:t>
      </w:r>
      <w:r>
        <w:rPr>
          <w:spacing w:val="-8"/>
        </w:rPr>
        <w:t xml:space="preserve"> </w:t>
      </w:r>
      <w:r>
        <w:t>Risk</w:t>
      </w:r>
      <w:r>
        <w:rPr>
          <w:spacing w:val="-7"/>
        </w:rPr>
        <w:t xml:space="preserve"> </w:t>
      </w:r>
      <w:r>
        <w:t>Committee</w:t>
      </w:r>
      <w:r>
        <w:rPr>
          <w:spacing w:val="-8"/>
        </w:rPr>
        <w:t xml:space="preserve"> </w:t>
      </w:r>
      <w:r>
        <w:t>will</w:t>
      </w:r>
      <w:r>
        <w:rPr>
          <w:spacing w:val="-5"/>
        </w:rPr>
        <w:t xml:space="preserve"> </w:t>
      </w:r>
      <w:r>
        <w:t>carry</w:t>
      </w:r>
      <w:r>
        <w:rPr>
          <w:spacing w:val="-5"/>
        </w:rPr>
        <w:t xml:space="preserve"> </w:t>
      </w:r>
      <w:r>
        <w:t>out</w:t>
      </w:r>
      <w:r>
        <w:rPr>
          <w:spacing w:val="-6"/>
        </w:rPr>
        <w:t xml:space="preserve"> </w:t>
      </w:r>
      <w:r>
        <w:t>a</w:t>
      </w:r>
      <w:r>
        <w:rPr>
          <w:spacing w:val="-10"/>
        </w:rPr>
        <w:t xml:space="preserve"> </w:t>
      </w:r>
      <w:r>
        <w:t>review</w:t>
      </w:r>
      <w:r>
        <w:rPr>
          <w:spacing w:val="-8"/>
        </w:rPr>
        <w:t xml:space="preserve"> </w:t>
      </w:r>
      <w:r>
        <w:t>of</w:t>
      </w:r>
      <w:r>
        <w:rPr>
          <w:spacing w:val="-8"/>
        </w:rPr>
        <w:t xml:space="preserve"> </w:t>
      </w:r>
      <w:r>
        <w:t>internal</w:t>
      </w:r>
      <w:r>
        <w:rPr>
          <w:spacing w:val="-9"/>
        </w:rPr>
        <w:t xml:space="preserve"> </w:t>
      </w:r>
      <w:r>
        <w:t>controls</w:t>
      </w:r>
      <w:r>
        <w:rPr>
          <w:spacing w:val="-9"/>
        </w:rPr>
        <w:t xml:space="preserve"> </w:t>
      </w:r>
      <w:r>
        <w:t>for</w:t>
      </w:r>
      <w:r>
        <w:rPr>
          <w:spacing w:val="-7"/>
        </w:rPr>
        <w:t xml:space="preserve"> </w:t>
      </w:r>
      <w:r>
        <w:t>the</w:t>
      </w:r>
      <w:r>
        <w:rPr>
          <w:spacing w:val="-8"/>
        </w:rPr>
        <w:t xml:space="preserve"> </w:t>
      </w:r>
      <w:r>
        <w:t>previous</w:t>
      </w:r>
      <w:r>
        <w:rPr>
          <w:spacing w:val="-9"/>
        </w:rPr>
        <w:t xml:space="preserve"> </w:t>
      </w:r>
      <w:r>
        <w:t>year</w:t>
      </w:r>
      <w:r>
        <w:rPr>
          <w:spacing w:val="-6"/>
        </w:rPr>
        <w:t xml:space="preserve"> </w:t>
      </w:r>
      <w:r>
        <w:t>by</w:t>
      </w:r>
      <w:r>
        <w:rPr>
          <w:spacing w:val="-6"/>
        </w:rPr>
        <w:t xml:space="preserve"> </w:t>
      </w:r>
      <w:r>
        <w:t>undertaking the</w:t>
      </w:r>
      <w:r>
        <w:rPr>
          <w:spacing w:val="-8"/>
        </w:rPr>
        <w:t xml:space="preserve"> </w:t>
      </w:r>
      <w:r>
        <w:t>work</w:t>
      </w:r>
      <w:r>
        <w:rPr>
          <w:spacing w:val="-6"/>
        </w:rPr>
        <w:t xml:space="preserve"> </w:t>
      </w:r>
      <w:r>
        <w:t>outlined</w:t>
      </w:r>
      <w:r>
        <w:rPr>
          <w:spacing w:val="-5"/>
        </w:rPr>
        <w:t xml:space="preserve"> </w:t>
      </w:r>
      <w:r>
        <w:t>below,</w:t>
      </w:r>
      <w:r>
        <w:rPr>
          <w:spacing w:val="-6"/>
        </w:rPr>
        <w:t xml:space="preserve"> </w:t>
      </w:r>
      <w:r>
        <w:t>and</w:t>
      </w:r>
      <w:r>
        <w:rPr>
          <w:spacing w:val="-5"/>
        </w:rPr>
        <w:t xml:space="preserve"> </w:t>
      </w:r>
      <w:r>
        <w:t>by</w:t>
      </w:r>
      <w:r>
        <w:rPr>
          <w:spacing w:val="-6"/>
        </w:rPr>
        <w:t xml:space="preserve"> </w:t>
      </w:r>
      <w:r>
        <w:t>reviewing</w:t>
      </w:r>
      <w:r>
        <w:rPr>
          <w:spacing w:val="-6"/>
        </w:rPr>
        <w:t xml:space="preserve"> </w:t>
      </w:r>
      <w:r>
        <w:t>the</w:t>
      </w:r>
      <w:r>
        <w:rPr>
          <w:spacing w:val="-5"/>
        </w:rPr>
        <w:t xml:space="preserve"> </w:t>
      </w:r>
      <w:r>
        <w:t>minute</w:t>
      </w:r>
      <w:r>
        <w:rPr>
          <w:spacing w:val="-6"/>
        </w:rPr>
        <w:t xml:space="preserve"> </w:t>
      </w:r>
      <w:r>
        <w:t>books</w:t>
      </w:r>
      <w:r>
        <w:rPr>
          <w:spacing w:val="-8"/>
        </w:rPr>
        <w:t xml:space="preserve"> </w:t>
      </w:r>
      <w:r>
        <w:t>of</w:t>
      </w:r>
      <w:r>
        <w:rPr>
          <w:spacing w:val="-7"/>
        </w:rPr>
        <w:t xml:space="preserve"> </w:t>
      </w:r>
      <w:r>
        <w:t>the</w:t>
      </w:r>
      <w:r>
        <w:rPr>
          <w:spacing w:val="-5"/>
        </w:rPr>
        <w:t xml:space="preserve"> </w:t>
      </w:r>
      <w:r>
        <w:t>Board,</w:t>
      </w:r>
      <w:r>
        <w:rPr>
          <w:spacing w:val="-6"/>
        </w:rPr>
        <w:t xml:space="preserve"> </w:t>
      </w:r>
      <w:r>
        <w:t>the</w:t>
      </w:r>
      <w:r>
        <w:rPr>
          <w:spacing w:val="-7"/>
        </w:rPr>
        <w:t xml:space="preserve"> </w:t>
      </w:r>
      <w:r>
        <w:t>Audit</w:t>
      </w:r>
      <w:r>
        <w:rPr>
          <w:spacing w:val="-6"/>
        </w:rPr>
        <w:t xml:space="preserve"> </w:t>
      </w:r>
      <w:r>
        <w:t>and</w:t>
      </w:r>
      <w:r>
        <w:rPr>
          <w:spacing w:val="-5"/>
        </w:rPr>
        <w:t xml:space="preserve"> </w:t>
      </w:r>
      <w:r>
        <w:t>Risk</w:t>
      </w:r>
      <w:r>
        <w:rPr>
          <w:spacing w:val="-6"/>
        </w:rPr>
        <w:t xml:space="preserve"> </w:t>
      </w:r>
      <w:r>
        <w:t>Committee and the Finance Committee and other relevant factors, to ensure there are no inconsistencies in these with any assessment of internal control provided to the Audit and Risk Committee in Internal Audit reports and management representations. The Internal Audit Unit may be able to assist the Audit Committee in carrying out this</w:t>
      </w:r>
      <w:r>
        <w:rPr>
          <w:spacing w:val="-4"/>
        </w:rPr>
        <w:t xml:space="preserve"> </w:t>
      </w:r>
      <w:r>
        <w:t>review.</w:t>
      </w:r>
    </w:p>
    <w:p w14:paraId="26429826" w14:textId="77777777" w:rsidR="0039181B" w:rsidRDefault="0039181B" w:rsidP="00E533C5">
      <w:pPr>
        <w:pStyle w:val="BodyText"/>
      </w:pPr>
    </w:p>
    <w:p w14:paraId="4ADDA6F4" w14:textId="77777777" w:rsidR="0039181B" w:rsidRDefault="0039181B" w:rsidP="00E533C5">
      <w:pPr>
        <w:pStyle w:val="BodyText"/>
        <w:ind w:left="1006" w:right="557"/>
      </w:pPr>
      <w:r>
        <w:t>The Audit and Risk Committee will examine and consider available internal audit reports and report to the board whether the Chief Executive is, in the internal auditor’s opinion, operating adequate and appropriate systems of internal control in the areas audited.</w:t>
      </w:r>
    </w:p>
    <w:p w14:paraId="345ABF26" w14:textId="77777777" w:rsidR="0039181B" w:rsidRDefault="0039181B" w:rsidP="00E533C5">
      <w:pPr>
        <w:pStyle w:val="BodyText"/>
      </w:pPr>
    </w:p>
    <w:p w14:paraId="1863ECD9" w14:textId="77777777" w:rsidR="0039181B" w:rsidRDefault="0039181B" w:rsidP="00E533C5">
      <w:pPr>
        <w:pStyle w:val="BodyText"/>
        <w:ind w:left="1006" w:right="560"/>
      </w:pPr>
      <w:r>
        <w:t>Where the internal auditor states that in his/her opinion there is inadequate internal control in the area audited,</w:t>
      </w:r>
      <w:r>
        <w:rPr>
          <w:spacing w:val="-7"/>
        </w:rPr>
        <w:t xml:space="preserve"> </w:t>
      </w:r>
      <w:r>
        <w:t>the</w:t>
      </w:r>
      <w:r>
        <w:rPr>
          <w:spacing w:val="-8"/>
        </w:rPr>
        <w:t xml:space="preserve"> </w:t>
      </w:r>
      <w:r>
        <w:t>Audit</w:t>
      </w:r>
      <w:r>
        <w:rPr>
          <w:spacing w:val="-7"/>
        </w:rPr>
        <w:t xml:space="preserve"> </w:t>
      </w:r>
      <w:r>
        <w:t>and</w:t>
      </w:r>
      <w:r>
        <w:rPr>
          <w:spacing w:val="-6"/>
        </w:rPr>
        <w:t xml:space="preserve"> </w:t>
      </w:r>
      <w:r>
        <w:t>Risk</w:t>
      </w:r>
      <w:r>
        <w:rPr>
          <w:spacing w:val="-4"/>
        </w:rPr>
        <w:t xml:space="preserve"> </w:t>
      </w:r>
      <w:r>
        <w:t>Committee</w:t>
      </w:r>
      <w:r>
        <w:rPr>
          <w:spacing w:val="-5"/>
        </w:rPr>
        <w:t xml:space="preserve"> </w:t>
      </w:r>
      <w:r>
        <w:t>should</w:t>
      </w:r>
      <w:r>
        <w:rPr>
          <w:spacing w:val="-7"/>
        </w:rPr>
        <w:t xml:space="preserve"> </w:t>
      </w:r>
      <w:r>
        <w:t>thoroughly</w:t>
      </w:r>
      <w:r>
        <w:rPr>
          <w:spacing w:val="-6"/>
        </w:rPr>
        <w:t xml:space="preserve"> </w:t>
      </w:r>
      <w:r>
        <w:t>understand</w:t>
      </w:r>
      <w:r>
        <w:rPr>
          <w:spacing w:val="-7"/>
        </w:rPr>
        <w:t xml:space="preserve"> </w:t>
      </w:r>
      <w:r>
        <w:t>the</w:t>
      </w:r>
      <w:r>
        <w:rPr>
          <w:spacing w:val="-8"/>
        </w:rPr>
        <w:t xml:space="preserve"> </w:t>
      </w:r>
      <w:r>
        <w:t>possible</w:t>
      </w:r>
      <w:r>
        <w:rPr>
          <w:spacing w:val="-6"/>
        </w:rPr>
        <w:t xml:space="preserve"> </w:t>
      </w:r>
      <w:r>
        <w:t>risks,</w:t>
      </w:r>
      <w:r>
        <w:rPr>
          <w:spacing w:val="-7"/>
        </w:rPr>
        <w:t xml:space="preserve"> </w:t>
      </w:r>
      <w:r>
        <w:t>for</w:t>
      </w:r>
      <w:r>
        <w:rPr>
          <w:spacing w:val="-7"/>
        </w:rPr>
        <w:t xml:space="preserve"> </w:t>
      </w:r>
      <w:r>
        <w:t>presentation to the main Board. This may necessitate meeting the internal auditor to determine the meaning and significance of the</w:t>
      </w:r>
      <w:r>
        <w:rPr>
          <w:spacing w:val="-4"/>
        </w:rPr>
        <w:t xml:space="preserve"> </w:t>
      </w:r>
      <w:r>
        <w:t>situation.</w:t>
      </w:r>
    </w:p>
    <w:p w14:paraId="4C8204B7" w14:textId="77777777" w:rsidR="0039181B" w:rsidRDefault="0039181B" w:rsidP="00E533C5">
      <w:pPr>
        <w:pStyle w:val="BodyText"/>
        <w:spacing w:before="11"/>
        <w:rPr>
          <w:sz w:val="19"/>
        </w:rPr>
      </w:pPr>
    </w:p>
    <w:p w14:paraId="32FBD00D" w14:textId="77777777" w:rsidR="0039181B" w:rsidRDefault="0039181B" w:rsidP="00E533C5">
      <w:pPr>
        <w:pStyle w:val="BodyText"/>
        <w:ind w:left="1006" w:right="561"/>
      </w:pPr>
      <w:r>
        <w:t>The Audit and Risk Committee may liaise with internal audit on any matter relating to areas audited previously by internal audit. It should do so where, from subsequent events/ disclosures, it appears to the Audit and Risk Committee that adequate and appropriate systems of internal control are not operating, so that it has a clear understanding of the situation.</w:t>
      </w:r>
    </w:p>
    <w:p w14:paraId="016947F6" w14:textId="77777777" w:rsidR="0039181B" w:rsidRDefault="0039181B" w:rsidP="00E533C5">
      <w:pPr>
        <w:pStyle w:val="BodyText"/>
        <w:spacing w:before="1"/>
      </w:pPr>
    </w:p>
    <w:p w14:paraId="3EFA558D" w14:textId="77777777" w:rsidR="0039181B" w:rsidRDefault="0039181B" w:rsidP="00E533C5">
      <w:pPr>
        <w:pStyle w:val="BodyText"/>
        <w:ind w:left="1006" w:right="555"/>
      </w:pPr>
      <w:r>
        <w:t>In</w:t>
      </w:r>
      <w:r>
        <w:rPr>
          <w:spacing w:val="-8"/>
        </w:rPr>
        <w:t xml:space="preserve"> </w:t>
      </w:r>
      <w:r>
        <w:t>relation</w:t>
      </w:r>
      <w:r>
        <w:rPr>
          <w:spacing w:val="-8"/>
        </w:rPr>
        <w:t xml:space="preserve"> </w:t>
      </w:r>
      <w:r>
        <w:t>to</w:t>
      </w:r>
      <w:r>
        <w:rPr>
          <w:spacing w:val="-8"/>
        </w:rPr>
        <w:t xml:space="preserve"> </w:t>
      </w:r>
      <w:r>
        <w:t>areas</w:t>
      </w:r>
      <w:r>
        <w:rPr>
          <w:spacing w:val="-10"/>
        </w:rPr>
        <w:t xml:space="preserve"> </w:t>
      </w:r>
      <w:r>
        <w:t>not</w:t>
      </w:r>
      <w:r>
        <w:rPr>
          <w:spacing w:val="-9"/>
        </w:rPr>
        <w:t xml:space="preserve"> </w:t>
      </w:r>
      <w:r>
        <w:t>recently</w:t>
      </w:r>
      <w:r>
        <w:rPr>
          <w:spacing w:val="-7"/>
        </w:rPr>
        <w:t xml:space="preserve"> </w:t>
      </w:r>
      <w:r>
        <w:t>audited,</w:t>
      </w:r>
      <w:r>
        <w:rPr>
          <w:spacing w:val="-8"/>
        </w:rPr>
        <w:t xml:space="preserve"> </w:t>
      </w:r>
      <w:r>
        <w:t>the</w:t>
      </w:r>
      <w:r>
        <w:rPr>
          <w:spacing w:val="-7"/>
        </w:rPr>
        <w:t xml:space="preserve"> </w:t>
      </w:r>
      <w:r>
        <w:t>Audit</w:t>
      </w:r>
      <w:r>
        <w:rPr>
          <w:spacing w:val="-9"/>
        </w:rPr>
        <w:t xml:space="preserve"> </w:t>
      </w:r>
      <w:r>
        <w:t>and</w:t>
      </w:r>
      <w:r>
        <w:rPr>
          <w:spacing w:val="-9"/>
        </w:rPr>
        <w:t xml:space="preserve"> </w:t>
      </w:r>
      <w:r>
        <w:t>Risk</w:t>
      </w:r>
      <w:r>
        <w:rPr>
          <w:spacing w:val="-8"/>
        </w:rPr>
        <w:t xml:space="preserve"> </w:t>
      </w:r>
      <w:r>
        <w:t>Committee</w:t>
      </w:r>
      <w:r>
        <w:rPr>
          <w:spacing w:val="-8"/>
        </w:rPr>
        <w:t xml:space="preserve"> </w:t>
      </w:r>
      <w:r>
        <w:t>will</w:t>
      </w:r>
      <w:r>
        <w:rPr>
          <w:spacing w:val="-9"/>
        </w:rPr>
        <w:t xml:space="preserve"> </w:t>
      </w:r>
      <w:r>
        <w:t>consider</w:t>
      </w:r>
      <w:r>
        <w:rPr>
          <w:spacing w:val="-9"/>
        </w:rPr>
        <w:t xml:space="preserve"> </w:t>
      </w:r>
      <w:r>
        <w:t>internal</w:t>
      </w:r>
      <w:r>
        <w:rPr>
          <w:spacing w:val="-9"/>
        </w:rPr>
        <w:t xml:space="preserve"> </w:t>
      </w:r>
      <w:r>
        <w:t>and</w:t>
      </w:r>
      <w:r>
        <w:rPr>
          <w:spacing w:val="-9"/>
        </w:rPr>
        <w:t xml:space="preserve"> </w:t>
      </w:r>
      <w:r>
        <w:t>external audit reports and obtain confirmation from the Chief Executive that the system of internal control that operated in previous years has operated in the current year, as amended by any recommendations included in previous audit reports. The Audit and Risk Committee will form an opinion as to the validity of</w:t>
      </w:r>
      <w:r>
        <w:rPr>
          <w:spacing w:val="-6"/>
        </w:rPr>
        <w:t xml:space="preserve"> </w:t>
      </w:r>
      <w:r>
        <w:t>this</w:t>
      </w:r>
      <w:r>
        <w:rPr>
          <w:spacing w:val="-6"/>
        </w:rPr>
        <w:t xml:space="preserve"> </w:t>
      </w:r>
      <w:r>
        <w:t>assurance</w:t>
      </w:r>
      <w:r>
        <w:rPr>
          <w:spacing w:val="-5"/>
        </w:rPr>
        <w:t xml:space="preserve"> </w:t>
      </w:r>
      <w:r>
        <w:t>in</w:t>
      </w:r>
      <w:r>
        <w:rPr>
          <w:spacing w:val="-4"/>
        </w:rPr>
        <w:t xml:space="preserve"> </w:t>
      </w:r>
      <w:r>
        <w:t>the</w:t>
      </w:r>
      <w:r>
        <w:rPr>
          <w:spacing w:val="-5"/>
        </w:rPr>
        <w:t xml:space="preserve"> </w:t>
      </w:r>
      <w:r>
        <w:t>light</w:t>
      </w:r>
      <w:r>
        <w:rPr>
          <w:spacing w:val="-4"/>
        </w:rPr>
        <w:t xml:space="preserve"> </w:t>
      </w:r>
      <w:r>
        <w:t>of</w:t>
      </w:r>
      <w:r>
        <w:rPr>
          <w:spacing w:val="-5"/>
        </w:rPr>
        <w:t xml:space="preserve"> </w:t>
      </w:r>
      <w:r>
        <w:t>all</w:t>
      </w:r>
      <w:r>
        <w:rPr>
          <w:spacing w:val="-4"/>
        </w:rPr>
        <w:t xml:space="preserve"> </w:t>
      </w:r>
      <w:r>
        <w:t>relevant</w:t>
      </w:r>
      <w:r>
        <w:rPr>
          <w:spacing w:val="-4"/>
        </w:rPr>
        <w:t xml:space="preserve"> </w:t>
      </w:r>
      <w:r>
        <w:t>factors,</w:t>
      </w:r>
      <w:r>
        <w:rPr>
          <w:spacing w:val="-4"/>
        </w:rPr>
        <w:t xml:space="preserve"> </w:t>
      </w:r>
      <w:r>
        <w:t>including</w:t>
      </w:r>
      <w:r>
        <w:rPr>
          <w:spacing w:val="-5"/>
        </w:rPr>
        <w:t xml:space="preserve"> </w:t>
      </w:r>
      <w:r>
        <w:t>that</w:t>
      </w:r>
      <w:r>
        <w:rPr>
          <w:spacing w:val="-4"/>
        </w:rPr>
        <w:t xml:space="preserve"> </w:t>
      </w:r>
      <w:r>
        <w:t>the</w:t>
      </w:r>
      <w:r>
        <w:rPr>
          <w:spacing w:val="-5"/>
        </w:rPr>
        <w:t xml:space="preserve"> </w:t>
      </w:r>
      <w:r>
        <w:t>operation</w:t>
      </w:r>
      <w:r>
        <w:rPr>
          <w:spacing w:val="-4"/>
        </w:rPr>
        <w:t xml:space="preserve"> </w:t>
      </w:r>
      <w:r>
        <w:t>of</w:t>
      </w:r>
      <w:r>
        <w:rPr>
          <w:spacing w:val="-5"/>
        </w:rPr>
        <w:t xml:space="preserve"> </w:t>
      </w:r>
      <w:r>
        <w:t>these</w:t>
      </w:r>
      <w:r>
        <w:rPr>
          <w:spacing w:val="-5"/>
        </w:rPr>
        <w:t xml:space="preserve"> </w:t>
      </w:r>
      <w:r>
        <w:t>internal</w:t>
      </w:r>
      <w:r>
        <w:rPr>
          <w:spacing w:val="-4"/>
        </w:rPr>
        <w:t xml:space="preserve"> </w:t>
      </w:r>
      <w:r>
        <w:t>controls has not been confirmed by internal</w:t>
      </w:r>
      <w:r>
        <w:rPr>
          <w:spacing w:val="1"/>
        </w:rPr>
        <w:t xml:space="preserve"> </w:t>
      </w:r>
      <w:r>
        <w:t>audit.</w:t>
      </w:r>
    </w:p>
    <w:p w14:paraId="24B0CA02" w14:textId="77777777" w:rsidR="0039181B" w:rsidRDefault="0039181B" w:rsidP="00E533C5">
      <w:pPr>
        <w:pStyle w:val="BodyText"/>
      </w:pPr>
    </w:p>
    <w:p w14:paraId="2D426E1E" w14:textId="77777777" w:rsidR="0039181B" w:rsidRDefault="0039181B" w:rsidP="00E533C5">
      <w:pPr>
        <w:pStyle w:val="BodyText"/>
        <w:ind w:left="1006" w:right="640" w:hanging="207"/>
      </w:pPr>
      <w:r>
        <w:t>When undertaking this work, the Audit and Risk Committee should consider all relevant concerns, which could include:</w:t>
      </w:r>
    </w:p>
    <w:p w14:paraId="688741FF" w14:textId="77777777" w:rsidR="0039181B" w:rsidRDefault="0039181B" w:rsidP="00E533C5">
      <w:pPr>
        <w:pStyle w:val="BodyText"/>
        <w:spacing w:before="1"/>
      </w:pPr>
    </w:p>
    <w:p w14:paraId="27FBD052" w14:textId="77777777" w:rsidR="0039181B" w:rsidRDefault="0039181B" w:rsidP="00E533C5">
      <w:pPr>
        <w:pStyle w:val="ListParagraph"/>
        <w:numPr>
          <w:ilvl w:val="1"/>
          <w:numId w:val="4"/>
        </w:numPr>
        <w:tabs>
          <w:tab w:val="left" w:pos="1574"/>
        </w:tabs>
        <w:spacing w:line="255" w:lineRule="exact"/>
        <w:rPr>
          <w:sz w:val="20"/>
        </w:rPr>
      </w:pPr>
      <w:r>
        <w:rPr>
          <w:sz w:val="20"/>
        </w:rPr>
        <w:t>The outcome of an investigation of a specific</w:t>
      </w:r>
      <w:r>
        <w:rPr>
          <w:spacing w:val="-9"/>
          <w:sz w:val="20"/>
        </w:rPr>
        <w:t xml:space="preserve"> </w:t>
      </w:r>
      <w:proofErr w:type="gramStart"/>
      <w:r>
        <w:rPr>
          <w:sz w:val="20"/>
        </w:rPr>
        <w:t>item;</w:t>
      </w:r>
      <w:proofErr w:type="gramEnd"/>
    </w:p>
    <w:p w14:paraId="027396DC" w14:textId="77777777" w:rsidR="0039181B" w:rsidRDefault="0039181B" w:rsidP="00E533C5">
      <w:pPr>
        <w:pStyle w:val="ListParagraph"/>
        <w:numPr>
          <w:ilvl w:val="1"/>
          <w:numId w:val="4"/>
        </w:numPr>
        <w:tabs>
          <w:tab w:val="left" w:pos="1574"/>
        </w:tabs>
        <w:spacing w:line="254" w:lineRule="exact"/>
        <w:rPr>
          <w:sz w:val="20"/>
        </w:rPr>
      </w:pPr>
      <w:r>
        <w:rPr>
          <w:sz w:val="20"/>
        </w:rPr>
        <w:t>The outcome of a Revenue</w:t>
      </w:r>
      <w:r>
        <w:rPr>
          <w:spacing w:val="-6"/>
          <w:sz w:val="20"/>
        </w:rPr>
        <w:t xml:space="preserve"> </w:t>
      </w:r>
      <w:proofErr w:type="gramStart"/>
      <w:r>
        <w:rPr>
          <w:sz w:val="20"/>
        </w:rPr>
        <w:t>audit;</w:t>
      </w:r>
      <w:proofErr w:type="gramEnd"/>
    </w:p>
    <w:p w14:paraId="276F2AD3" w14:textId="77777777" w:rsidR="0039181B" w:rsidRDefault="0039181B" w:rsidP="00E533C5">
      <w:pPr>
        <w:pStyle w:val="ListParagraph"/>
        <w:numPr>
          <w:ilvl w:val="1"/>
          <w:numId w:val="4"/>
        </w:numPr>
        <w:tabs>
          <w:tab w:val="left" w:pos="1574"/>
        </w:tabs>
        <w:rPr>
          <w:sz w:val="20"/>
        </w:rPr>
      </w:pPr>
      <w:r>
        <w:rPr>
          <w:sz w:val="20"/>
        </w:rPr>
        <w:t>The outcome of a legal action against the</w:t>
      </w:r>
      <w:r>
        <w:rPr>
          <w:spacing w:val="-4"/>
          <w:sz w:val="20"/>
        </w:rPr>
        <w:t xml:space="preserve"> </w:t>
      </w:r>
      <w:proofErr w:type="gramStart"/>
      <w:r>
        <w:rPr>
          <w:sz w:val="20"/>
        </w:rPr>
        <w:t>ETB;</w:t>
      </w:r>
      <w:proofErr w:type="gramEnd"/>
    </w:p>
    <w:p w14:paraId="6ECA9D45" w14:textId="77777777" w:rsidR="0039181B" w:rsidRDefault="0039181B" w:rsidP="00E533C5">
      <w:pPr>
        <w:pStyle w:val="ListParagraph"/>
        <w:numPr>
          <w:ilvl w:val="1"/>
          <w:numId w:val="4"/>
        </w:numPr>
        <w:tabs>
          <w:tab w:val="left" w:pos="1574"/>
        </w:tabs>
        <w:spacing w:before="2" w:line="255" w:lineRule="exact"/>
        <w:rPr>
          <w:sz w:val="20"/>
        </w:rPr>
      </w:pPr>
      <w:r>
        <w:rPr>
          <w:sz w:val="20"/>
        </w:rPr>
        <w:lastRenderedPageBreak/>
        <w:t>Incidents of</w:t>
      </w:r>
      <w:r>
        <w:rPr>
          <w:spacing w:val="-4"/>
          <w:sz w:val="20"/>
        </w:rPr>
        <w:t xml:space="preserve"> </w:t>
      </w:r>
      <w:proofErr w:type="gramStart"/>
      <w:r>
        <w:rPr>
          <w:sz w:val="20"/>
        </w:rPr>
        <w:t>fraud;</w:t>
      </w:r>
      <w:proofErr w:type="gramEnd"/>
    </w:p>
    <w:p w14:paraId="6E004EE2" w14:textId="77777777" w:rsidR="0039181B" w:rsidRDefault="0039181B" w:rsidP="00E533C5">
      <w:pPr>
        <w:pStyle w:val="ListParagraph"/>
        <w:numPr>
          <w:ilvl w:val="1"/>
          <w:numId w:val="4"/>
        </w:numPr>
        <w:tabs>
          <w:tab w:val="left" w:pos="1574"/>
        </w:tabs>
        <w:rPr>
          <w:sz w:val="20"/>
        </w:rPr>
      </w:pPr>
      <w:r>
        <w:rPr>
          <w:sz w:val="20"/>
        </w:rPr>
        <w:t>Whether the accounts in the previous 5 years had to be</w:t>
      </w:r>
      <w:r>
        <w:rPr>
          <w:spacing w:val="-6"/>
          <w:sz w:val="20"/>
        </w:rPr>
        <w:t xml:space="preserve"> </w:t>
      </w:r>
      <w:r>
        <w:rPr>
          <w:sz w:val="20"/>
        </w:rPr>
        <w:t>resigned.</w:t>
      </w:r>
    </w:p>
    <w:p w14:paraId="37E0FD5D" w14:textId="77777777" w:rsidR="0039181B" w:rsidRDefault="0039181B" w:rsidP="00E533C5">
      <w:pPr>
        <w:pStyle w:val="Heading5"/>
        <w:spacing w:before="193"/>
        <w:ind w:left="1006"/>
      </w:pPr>
      <w:r>
        <w:t>Rights</w:t>
      </w:r>
    </w:p>
    <w:p w14:paraId="4D649FAB" w14:textId="77777777" w:rsidR="0039181B" w:rsidRDefault="0039181B" w:rsidP="00E533C5">
      <w:pPr>
        <w:pStyle w:val="BodyText"/>
        <w:ind w:left="1006"/>
      </w:pPr>
      <w:r>
        <w:t>The Audit and Risk Committee may:</w:t>
      </w:r>
    </w:p>
    <w:p w14:paraId="284E3685" w14:textId="77777777" w:rsidR="0039181B" w:rsidRDefault="0039181B" w:rsidP="00E533C5">
      <w:pPr>
        <w:pStyle w:val="ListParagraph"/>
        <w:numPr>
          <w:ilvl w:val="1"/>
          <w:numId w:val="4"/>
        </w:numPr>
        <w:tabs>
          <w:tab w:val="left" w:pos="1574"/>
        </w:tabs>
        <w:spacing w:before="2" w:line="255" w:lineRule="exact"/>
        <w:rPr>
          <w:sz w:val="20"/>
        </w:rPr>
      </w:pPr>
      <w:r>
        <w:rPr>
          <w:sz w:val="20"/>
        </w:rPr>
        <w:t>View all relevant reports prepared for or by the</w:t>
      </w:r>
      <w:r>
        <w:rPr>
          <w:spacing w:val="-5"/>
          <w:sz w:val="20"/>
        </w:rPr>
        <w:t xml:space="preserve"> </w:t>
      </w:r>
      <w:r>
        <w:rPr>
          <w:sz w:val="20"/>
        </w:rPr>
        <w:t>IAU-ETBs</w:t>
      </w:r>
    </w:p>
    <w:p w14:paraId="5B8E4629" w14:textId="77777777" w:rsidR="0039181B" w:rsidRDefault="0039181B" w:rsidP="00E533C5">
      <w:pPr>
        <w:pStyle w:val="ListParagraph"/>
        <w:numPr>
          <w:ilvl w:val="1"/>
          <w:numId w:val="4"/>
        </w:numPr>
        <w:tabs>
          <w:tab w:val="left" w:pos="1574"/>
        </w:tabs>
        <w:spacing w:line="254" w:lineRule="exact"/>
        <w:rPr>
          <w:sz w:val="20"/>
        </w:rPr>
      </w:pPr>
      <w:r>
        <w:rPr>
          <w:sz w:val="20"/>
        </w:rPr>
        <w:t>Query any matters within the scope of its terms of</w:t>
      </w:r>
      <w:r>
        <w:rPr>
          <w:spacing w:val="-12"/>
          <w:sz w:val="20"/>
        </w:rPr>
        <w:t xml:space="preserve"> </w:t>
      </w:r>
      <w:r>
        <w:rPr>
          <w:sz w:val="20"/>
        </w:rPr>
        <w:t>reference</w:t>
      </w:r>
    </w:p>
    <w:p w14:paraId="7C26756C" w14:textId="77777777" w:rsidR="0039181B" w:rsidRDefault="0039181B" w:rsidP="00E533C5">
      <w:pPr>
        <w:pStyle w:val="ListParagraph"/>
        <w:numPr>
          <w:ilvl w:val="1"/>
          <w:numId w:val="4"/>
        </w:numPr>
        <w:tabs>
          <w:tab w:val="left" w:pos="1573"/>
          <w:tab w:val="left" w:pos="1574"/>
        </w:tabs>
        <w:ind w:right="566"/>
        <w:rPr>
          <w:sz w:val="20"/>
        </w:rPr>
      </w:pPr>
      <w:r>
        <w:rPr>
          <w:sz w:val="20"/>
        </w:rPr>
        <w:t xml:space="preserve">Recommend that the Board appoint (subject to maximum number of members) additional members to provide specialist skills, </w:t>
      </w:r>
      <w:proofErr w:type="gramStart"/>
      <w:r>
        <w:rPr>
          <w:sz w:val="20"/>
        </w:rPr>
        <w:t>knowledge</w:t>
      </w:r>
      <w:proofErr w:type="gramEnd"/>
      <w:r>
        <w:rPr>
          <w:sz w:val="20"/>
        </w:rPr>
        <w:t xml:space="preserve"> and experience;</w:t>
      </w:r>
      <w:r>
        <w:rPr>
          <w:spacing w:val="-8"/>
          <w:sz w:val="20"/>
        </w:rPr>
        <w:t xml:space="preserve"> </w:t>
      </w:r>
      <w:r>
        <w:rPr>
          <w:sz w:val="20"/>
        </w:rPr>
        <w:t>and</w:t>
      </w:r>
    </w:p>
    <w:p w14:paraId="6A73AAF7" w14:textId="77777777" w:rsidR="0039181B" w:rsidRDefault="0039181B" w:rsidP="00E533C5">
      <w:pPr>
        <w:pStyle w:val="ListParagraph"/>
        <w:numPr>
          <w:ilvl w:val="1"/>
          <w:numId w:val="4"/>
        </w:numPr>
        <w:tabs>
          <w:tab w:val="left" w:pos="1574"/>
        </w:tabs>
        <w:spacing w:before="1"/>
        <w:ind w:right="561"/>
        <w:rPr>
          <w:sz w:val="20"/>
        </w:rPr>
      </w:pPr>
      <w:r>
        <w:rPr>
          <w:sz w:val="20"/>
        </w:rPr>
        <w:t>procure specialist ad-hoc advice at the reasonable expense of the ETB, subject to budgets agreed by</w:t>
      </w:r>
      <w:r>
        <w:rPr>
          <w:spacing w:val="-7"/>
          <w:sz w:val="20"/>
        </w:rPr>
        <w:t xml:space="preserve"> </w:t>
      </w:r>
      <w:r>
        <w:rPr>
          <w:sz w:val="20"/>
        </w:rPr>
        <w:t>the</w:t>
      </w:r>
      <w:r>
        <w:rPr>
          <w:spacing w:val="-8"/>
          <w:sz w:val="20"/>
        </w:rPr>
        <w:t xml:space="preserve"> </w:t>
      </w:r>
      <w:r>
        <w:rPr>
          <w:sz w:val="20"/>
        </w:rPr>
        <w:t>Board</w:t>
      </w:r>
      <w:r>
        <w:rPr>
          <w:spacing w:val="-5"/>
          <w:sz w:val="20"/>
        </w:rPr>
        <w:t xml:space="preserve"> </w:t>
      </w:r>
      <w:r>
        <w:rPr>
          <w:sz w:val="20"/>
        </w:rPr>
        <w:t>and</w:t>
      </w:r>
      <w:r>
        <w:rPr>
          <w:spacing w:val="-6"/>
          <w:sz w:val="20"/>
        </w:rPr>
        <w:t xml:space="preserve"> </w:t>
      </w:r>
      <w:r>
        <w:rPr>
          <w:sz w:val="20"/>
        </w:rPr>
        <w:t>relevant</w:t>
      </w:r>
      <w:r>
        <w:rPr>
          <w:spacing w:val="-6"/>
          <w:sz w:val="20"/>
        </w:rPr>
        <w:t xml:space="preserve"> </w:t>
      </w:r>
      <w:r>
        <w:rPr>
          <w:sz w:val="20"/>
        </w:rPr>
        <w:t>funders</w:t>
      </w:r>
      <w:r>
        <w:rPr>
          <w:spacing w:val="-6"/>
          <w:sz w:val="20"/>
        </w:rPr>
        <w:t xml:space="preserve"> </w:t>
      </w:r>
      <w:r>
        <w:rPr>
          <w:sz w:val="20"/>
        </w:rPr>
        <w:t>or</w:t>
      </w:r>
      <w:r>
        <w:rPr>
          <w:spacing w:val="-8"/>
          <w:sz w:val="20"/>
        </w:rPr>
        <w:t xml:space="preserve"> </w:t>
      </w:r>
      <w:r>
        <w:rPr>
          <w:sz w:val="20"/>
        </w:rPr>
        <w:t>invite</w:t>
      </w:r>
      <w:r>
        <w:rPr>
          <w:spacing w:val="-8"/>
          <w:sz w:val="20"/>
        </w:rPr>
        <w:t xml:space="preserve"> </w:t>
      </w:r>
      <w:r>
        <w:rPr>
          <w:sz w:val="20"/>
        </w:rPr>
        <w:t>persons</w:t>
      </w:r>
      <w:r>
        <w:rPr>
          <w:spacing w:val="-8"/>
          <w:sz w:val="20"/>
        </w:rPr>
        <w:t xml:space="preserve"> </w:t>
      </w:r>
      <w:r>
        <w:rPr>
          <w:sz w:val="20"/>
        </w:rPr>
        <w:t>with</w:t>
      </w:r>
      <w:r>
        <w:rPr>
          <w:spacing w:val="-6"/>
          <w:sz w:val="20"/>
        </w:rPr>
        <w:t xml:space="preserve"> </w:t>
      </w:r>
      <w:r>
        <w:rPr>
          <w:sz w:val="20"/>
        </w:rPr>
        <w:t>relevant</w:t>
      </w:r>
      <w:r>
        <w:rPr>
          <w:spacing w:val="-6"/>
          <w:sz w:val="20"/>
        </w:rPr>
        <w:t xml:space="preserve"> </w:t>
      </w:r>
      <w:r>
        <w:rPr>
          <w:sz w:val="20"/>
        </w:rPr>
        <w:t>expertise</w:t>
      </w:r>
      <w:r>
        <w:rPr>
          <w:spacing w:val="-8"/>
          <w:sz w:val="20"/>
        </w:rPr>
        <w:t xml:space="preserve"> </w:t>
      </w:r>
      <w:r>
        <w:rPr>
          <w:sz w:val="20"/>
        </w:rPr>
        <w:t>who</w:t>
      </w:r>
      <w:r>
        <w:rPr>
          <w:spacing w:val="-7"/>
          <w:sz w:val="20"/>
        </w:rPr>
        <w:t xml:space="preserve"> </w:t>
      </w:r>
      <w:r>
        <w:rPr>
          <w:sz w:val="20"/>
        </w:rPr>
        <w:t>are</w:t>
      </w:r>
      <w:r>
        <w:rPr>
          <w:spacing w:val="-8"/>
          <w:sz w:val="20"/>
        </w:rPr>
        <w:t xml:space="preserve"> </w:t>
      </w:r>
      <w:r>
        <w:rPr>
          <w:sz w:val="20"/>
        </w:rPr>
        <w:t>not</w:t>
      </w:r>
      <w:r>
        <w:rPr>
          <w:spacing w:val="-4"/>
          <w:sz w:val="20"/>
        </w:rPr>
        <w:t xml:space="preserve"> </w:t>
      </w:r>
      <w:r>
        <w:rPr>
          <w:sz w:val="20"/>
        </w:rPr>
        <w:t>Members of the Board to attend Audit and Risk Committee</w:t>
      </w:r>
      <w:r>
        <w:rPr>
          <w:spacing w:val="-3"/>
          <w:sz w:val="20"/>
        </w:rPr>
        <w:t xml:space="preserve"> </w:t>
      </w:r>
      <w:r>
        <w:rPr>
          <w:sz w:val="20"/>
        </w:rPr>
        <w:t>meetings.</w:t>
      </w:r>
    </w:p>
    <w:p w14:paraId="7272B3F2" w14:textId="77777777" w:rsidR="0039181B" w:rsidRDefault="0039181B" w:rsidP="00E533C5">
      <w:pPr>
        <w:pStyle w:val="BodyText"/>
      </w:pPr>
    </w:p>
    <w:p w14:paraId="356E5289" w14:textId="77777777" w:rsidR="0039181B" w:rsidRDefault="0039181B" w:rsidP="00E533C5">
      <w:pPr>
        <w:pStyle w:val="BodyText"/>
        <w:spacing w:before="10"/>
        <w:rPr>
          <w:sz w:val="19"/>
        </w:rPr>
      </w:pPr>
    </w:p>
    <w:p w14:paraId="646122EA" w14:textId="77777777" w:rsidR="0039181B" w:rsidRDefault="0039181B" w:rsidP="00E533C5">
      <w:pPr>
        <w:pStyle w:val="Heading5"/>
        <w:spacing w:before="1"/>
        <w:ind w:left="1006"/>
      </w:pPr>
      <w:r>
        <w:t>Access</w:t>
      </w:r>
    </w:p>
    <w:p w14:paraId="7D856058" w14:textId="77777777" w:rsidR="0039181B" w:rsidRDefault="0039181B" w:rsidP="00E533C5">
      <w:pPr>
        <w:pStyle w:val="BodyText"/>
        <w:ind w:left="1006" w:right="566"/>
      </w:pPr>
      <w:r>
        <w:t>The Director of the IAU-ETBs and the representative of the C&amp;AG will have free and confidential access to the Chairperson of the Audit and Risk Committee.</w:t>
      </w:r>
    </w:p>
    <w:p w14:paraId="00CDFB0C" w14:textId="77777777" w:rsidR="0039181B" w:rsidRDefault="0039181B" w:rsidP="00E533C5">
      <w:pPr>
        <w:pStyle w:val="BodyText"/>
      </w:pPr>
    </w:p>
    <w:p w14:paraId="2519AEF0" w14:textId="77777777" w:rsidR="00E533C5" w:rsidRDefault="00E533C5" w:rsidP="00E533C5">
      <w:pPr>
        <w:pStyle w:val="Heading5"/>
        <w:ind w:left="1006"/>
      </w:pPr>
    </w:p>
    <w:p w14:paraId="79249E33" w14:textId="5E740CBE" w:rsidR="0039181B" w:rsidRDefault="0039181B" w:rsidP="00E533C5">
      <w:pPr>
        <w:pStyle w:val="Heading5"/>
        <w:ind w:left="1006"/>
      </w:pPr>
      <w:r>
        <w:t>Meetings</w:t>
      </w:r>
    </w:p>
    <w:p w14:paraId="0CD5F621" w14:textId="77777777" w:rsidR="0039181B" w:rsidRDefault="0039181B" w:rsidP="00E533C5">
      <w:pPr>
        <w:pStyle w:val="ListParagraph"/>
        <w:numPr>
          <w:ilvl w:val="1"/>
          <w:numId w:val="4"/>
        </w:numPr>
        <w:tabs>
          <w:tab w:val="left" w:pos="1573"/>
          <w:tab w:val="left" w:pos="1574"/>
        </w:tabs>
        <w:spacing w:before="2"/>
        <w:ind w:right="569"/>
        <w:rPr>
          <w:sz w:val="20"/>
        </w:rPr>
      </w:pPr>
      <w:r>
        <w:rPr>
          <w:sz w:val="20"/>
        </w:rPr>
        <w:t>The Audit and Risk Committee will meet at least four times a year. The Chairperson of the Audit and Risk Committee may convene additional meetings, as deemed</w:t>
      </w:r>
      <w:r>
        <w:rPr>
          <w:spacing w:val="-7"/>
          <w:sz w:val="20"/>
        </w:rPr>
        <w:t xml:space="preserve"> </w:t>
      </w:r>
      <w:proofErr w:type="gramStart"/>
      <w:r>
        <w:rPr>
          <w:sz w:val="20"/>
        </w:rPr>
        <w:t>necessary;</w:t>
      </w:r>
      <w:proofErr w:type="gramEnd"/>
    </w:p>
    <w:p w14:paraId="075008B6" w14:textId="77777777" w:rsidR="0039181B" w:rsidRDefault="0039181B" w:rsidP="00E533C5">
      <w:pPr>
        <w:pStyle w:val="ListParagraph"/>
        <w:numPr>
          <w:ilvl w:val="0"/>
          <w:numId w:val="3"/>
        </w:numPr>
        <w:tabs>
          <w:tab w:val="left" w:pos="1573"/>
          <w:tab w:val="left" w:pos="1574"/>
        </w:tabs>
        <w:spacing w:line="259" w:lineRule="auto"/>
        <w:ind w:right="561"/>
        <w:rPr>
          <w:sz w:val="20"/>
        </w:rPr>
      </w:pPr>
      <w:r>
        <w:rPr>
          <w:sz w:val="20"/>
        </w:rPr>
        <w:t>A minimum of three members of the Audit and Risk Committee, at least one of whom is not a member of the Board, will be present for the meeting to be deemed</w:t>
      </w:r>
      <w:r>
        <w:rPr>
          <w:spacing w:val="-8"/>
          <w:sz w:val="20"/>
        </w:rPr>
        <w:t xml:space="preserve"> </w:t>
      </w:r>
      <w:r>
        <w:rPr>
          <w:sz w:val="20"/>
        </w:rPr>
        <w:t>quorate.</w:t>
      </w:r>
    </w:p>
    <w:p w14:paraId="364014A8" w14:textId="77777777" w:rsidR="0039181B" w:rsidRDefault="0039181B" w:rsidP="00E533C5">
      <w:pPr>
        <w:pStyle w:val="ListParagraph"/>
        <w:numPr>
          <w:ilvl w:val="0"/>
          <w:numId w:val="3"/>
        </w:numPr>
        <w:tabs>
          <w:tab w:val="left" w:pos="1573"/>
          <w:tab w:val="left" w:pos="1574"/>
        </w:tabs>
        <w:spacing w:before="70" w:line="261" w:lineRule="auto"/>
        <w:ind w:right="556"/>
        <w:rPr>
          <w:sz w:val="20"/>
        </w:rPr>
      </w:pPr>
      <w:r>
        <w:rPr>
          <w:sz w:val="20"/>
        </w:rPr>
        <w:t>The agenda for an Audit and Risk Committee meeting shall be set by the chairperson of the Audit and Risk</w:t>
      </w:r>
      <w:r>
        <w:rPr>
          <w:spacing w:val="-1"/>
          <w:sz w:val="20"/>
        </w:rPr>
        <w:t xml:space="preserve"> </w:t>
      </w:r>
      <w:r>
        <w:rPr>
          <w:sz w:val="20"/>
        </w:rPr>
        <w:t>Committee.</w:t>
      </w:r>
    </w:p>
    <w:p w14:paraId="5365331E" w14:textId="77777777" w:rsidR="0039181B" w:rsidRDefault="0039181B" w:rsidP="00E533C5">
      <w:pPr>
        <w:pStyle w:val="ListParagraph"/>
        <w:numPr>
          <w:ilvl w:val="0"/>
          <w:numId w:val="3"/>
        </w:numPr>
        <w:tabs>
          <w:tab w:val="left" w:pos="1574"/>
        </w:tabs>
        <w:spacing w:before="5"/>
        <w:ind w:right="562"/>
        <w:rPr>
          <w:sz w:val="20"/>
        </w:rPr>
      </w:pPr>
      <w:r>
        <w:rPr>
          <w:sz w:val="20"/>
        </w:rPr>
        <w:t>Only</w:t>
      </w:r>
      <w:r>
        <w:rPr>
          <w:spacing w:val="-2"/>
          <w:sz w:val="20"/>
        </w:rPr>
        <w:t xml:space="preserve"> </w:t>
      </w:r>
      <w:r>
        <w:rPr>
          <w:sz w:val="20"/>
        </w:rPr>
        <w:t>Audit</w:t>
      </w:r>
      <w:r>
        <w:rPr>
          <w:spacing w:val="-2"/>
          <w:sz w:val="20"/>
        </w:rPr>
        <w:t xml:space="preserve"> </w:t>
      </w:r>
      <w:r>
        <w:rPr>
          <w:sz w:val="20"/>
        </w:rPr>
        <w:t>and</w:t>
      </w:r>
      <w:r>
        <w:rPr>
          <w:spacing w:val="-2"/>
          <w:sz w:val="20"/>
        </w:rPr>
        <w:t xml:space="preserve"> </w:t>
      </w:r>
      <w:r>
        <w:rPr>
          <w:sz w:val="20"/>
        </w:rPr>
        <w:t>Risk</w:t>
      </w:r>
      <w:r>
        <w:rPr>
          <w:spacing w:val="-2"/>
          <w:sz w:val="20"/>
        </w:rPr>
        <w:t xml:space="preserve"> </w:t>
      </w:r>
      <w:r>
        <w:rPr>
          <w:sz w:val="20"/>
        </w:rPr>
        <w:t>Committee</w:t>
      </w:r>
      <w:r>
        <w:rPr>
          <w:spacing w:val="-3"/>
          <w:sz w:val="20"/>
        </w:rPr>
        <w:t xml:space="preserve"> </w:t>
      </w:r>
      <w:r>
        <w:rPr>
          <w:sz w:val="20"/>
        </w:rPr>
        <w:t>members</w:t>
      </w:r>
      <w:r>
        <w:rPr>
          <w:spacing w:val="-3"/>
          <w:sz w:val="20"/>
        </w:rPr>
        <w:t xml:space="preserve"> </w:t>
      </w:r>
      <w:r>
        <w:rPr>
          <w:sz w:val="20"/>
        </w:rPr>
        <w:t>are</w:t>
      </w:r>
      <w:r>
        <w:rPr>
          <w:spacing w:val="-3"/>
          <w:sz w:val="20"/>
        </w:rPr>
        <w:t xml:space="preserve"> </w:t>
      </w:r>
      <w:r>
        <w:rPr>
          <w:sz w:val="20"/>
        </w:rPr>
        <w:t>entitled</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present</w:t>
      </w:r>
      <w:r>
        <w:rPr>
          <w:spacing w:val="-2"/>
          <w:sz w:val="20"/>
        </w:rPr>
        <w:t xml:space="preserve"> </w:t>
      </w:r>
      <w:r>
        <w:rPr>
          <w:sz w:val="20"/>
        </w:rPr>
        <w:t>at</w:t>
      </w:r>
      <w:r>
        <w:rPr>
          <w:spacing w:val="-1"/>
          <w:sz w:val="20"/>
        </w:rPr>
        <w:t xml:space="preserve"> </w:t>
      </w:r>
      <w:r>
        <w:rPr>
          <w:sz w:val="20"/>
        </w:rPr>
        <w:t>a</w:t>
      </w:r>
      <w:r>
        <w:rPr>
          <w:spacing w:val="-2"/>
          <w:sz w:val="20"/>
        </w:rPr>
        <w:t xml:space="preserve"> </w:t>
      </w:r>
      <w:r>
        <w:rPr>
          <w:sz w:val="20"/>
        </w:rPr>
        <w:t>meeting</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Audit</w:t>
      </w:r>
      <w:r>
        <w:rPr>
          <w:spacing w:val="-1"/>
          <w:sz w:val="20"/>
        </w:rPr>
        <w:t xml:space="preserve"> </w:t>
      </w:r>
      <w:r>
        <w:rPr>
          <w:sz w:val="20"/>
        </w:rPr>
        <w:t>and Risk</w:t>
      </w:r>
      <w:r>
        <w:rPr>
          <w:spacing w:val="-4"/>
          <w:sz w:val="20"/>
        </w:rPr>
        <w:t xml:space="preserve"> </w:t>
      </w:r>
      <w:r>
        <w:rPr>
          <w:sz w:val="20"/>
        </w:rPr>
        <w:t>Committee.</w:t>
      </w:r>
      <w:r>
        <w:rPr>
          <w:spacing w:val="-4"/>
          <w:sz w:val="20"/>
        </w:rPr>
        <w:t xml:space="preserve"> </w:t>
      </w:r>
      <w:r>
        <w:rPr>
          <w:sz w:val="20"/>
        </w:rPr>
        <w:t>As</w:t>
      </w:r>
      <w:r>
        <w:rPr>
          <w:spacing w:val="-5"/>
          <w:sz w:val="20"/>
        </w:rPr>
        <w:t xml:space="preserve"> </w:t>
      </w:r>
      <w:r>
        <w:rPr>
          <w:sz w:val="20"/>
        </w:rPr>
        <w:t>the</w:t>
      </w:r>
      <w:r>
        <w:rPr>
          <w:spacing w:val="-5"/>
          <w:sz w:val="20"/>
        </w:rPr>
        <w:t xml:space="preserve"> </w:t>
      </w:r>
      <w:r>
        <w:rPr>
          <w:sz w:val="20"/>
        </w:rPr>
        <w:t>business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Audit</w:t>
      </w:r>
      <w:r>
        <w:rPr>
          <w:spacing w:val="-4"/>
          <w:sz w:val="20"/>
        </w:rPr>
        <w:t xml:space="preserve"> </w:t>
      </w:r>
      <w:r>
        <w:rPr>
          <w:sz w:val="20"/>
        </w:rPr>
        <w:t>and</w:t>
      </w:r>
      <w:r>
        <w:rPr>
          <w:spacing w:val="-4"/>
          <w:sz w:val="20"/>
        </w:rPr>
        <w:t xml:space="preserve"> </w:t>
      </w:r>
      <w:r>
        <w:rPr>
          <w:sz w:val="20"/>
        </w:rPr>
        <w:t>Risk</w:t>
      </w:r>
      <w:r>
        <w:rPr>
          <w:spacing w:val="-4"/>
          <w:sz w:val="20"/>
        </w:rPr>
        <w:t xml:space="preserve"> </w:t>
      </w:r>
      <w:r>
        <w:rPr>
          <w:sz w:val="20"/>
        </w:rPr>
        <w:t>Committee</w:t>
      </w:r>
      <w:r>
        <w:rPr>
          <w:spacing w:val="-5"/>
          <w:sz w:val="20"/>
        </w:rPr>
        <w:t xml:space="preserve"> </w:t>
      </w:r>
      <w:r>
        <w:rPr>
          <w:sz w:val="20"/>
        </w:rPr>
        <w:t>requires,</w:t>
      </w:r>
      <w:r>
        <w:rPr>
          <w:spacing w:val="-4"/>
          <w:sz w:val="20"/>
        </w:rPr>
        <w:t xml:space="preserve"> </w:t>
      </w:r>
      <w:r>
        <w:rPr>
          <w:sz w:val="20"/>
        </w:rPr>
        <w:t>the</w:t>
      </w:r>
      <w:r>
        <w:rPr>
          <w:spacing w:val="-5"/>
          <w:sz w:val="20"/>
        </w:rPr>
        <w:t xml:space="preserve"> </w:t>
      </w:r>
      <w:r>
        <w:rPr>
          <w:sz w:val="20"/>
        </w:rPr>
        <w:t>CE,</w:t>
      </w:r>
      <w:r>
        <w:rPr>
          <w:spacing w:val="-4"/>
          <w:sz w:val="20"/>
        </w:rPr>
        <w:t xml:space="preserve"> </w:t>
      </w:r>
      <w:r>
        <w:rPr>
          <w:sz w:val="20"/>
        </w:rPr>
        <w:t>the</w:t>
      </w:r>
      <w:r>
        <w:rPr>
          <w:spacing w:val="-5"/>
          <w:sz w:val="20"/>
        </w:rPr>
        <w:t xml:space="preserve"> </w:t>
      </w:r>
      <w:r>
        <w:rPr>
          <w:sz w:val="20"/>
        </w:rPr>
        <w:t>Director</w:t>
      </w:r>
      <w:r>
        <w:rPr>
          <w:spacing w:val="-4"/>
          <w:sz w:val="20"/>
        </w:rPr>
        <w:t xml:space="preserve"> </w:t>
      </w:r>
      <w:r>
        <w:rPr>
          <w:sz w:val="20"/>
        </w:rPr>
        <w:t>of OSD and the Finance Officer (for example) should attend for specific meetings or agenda items at the Committee’s</w:t>
      </w:r>
      <w:r>
        <w:rPr>
          <w:spacing w:val="-4"/>
          <w:sz w:val="20"/>
        </w:rPr>
        <w:t xml:space="preserve"> </w:t>
      </w:r>
      <w:proofErr w:type="gramStart"/>
      <w:r>
        <w:rPr>
          <w:sz w:val="20"/>
        </w:rPr>
        <w:t>request;</w:t>
      </w:r>
      <w:proofErr w:type="gramEnd"/>
    </w:p>
    <w:p w14:paraId="6C66E7AD" w14:textId="77777777" w:rsidR="0039181B" w:rsidRDefault="0039181B" w:rsidP="00E533C5">
      <w:pPr>
        <w:pStyle w:val="ListParagraph"/>
        <w:numPr>
          <w:ilvl w:val="0"/>
          <w:numId w:val="3"/>
        </w:numPr>
        <w:tabs>
          <w:tab w:val="left" w:pos="1573"/>
          <w:tab w:val="left" w:pos="1574"/>
        </w:tabs>
        <w:ind w:right="567"/>
        <w:rPr>
          <w:sz w:val="20"/>
        </w:rPr>
      </w:pPr>
      <w:r>
        <w:rPr>
          <w:sz w:val="20"/>
        </w:rPr>
        <w:t>The Audit and Risk Committee may ask any other officials of the ETB to attend to assist it with its discussions on any particular</w:t>
      </w:r>
      <w:r>
        <w:rPr>
          <w:spacing w:val="-3"/>
          <w:sz w:val="20"/>
        </w:rPr>
        <w:t xml:space="preserve"> </w:t>
      </w:r>
      <w:proofErr w:type="gramStart"/>
      <w:r>
        <w:rPr>
          <w:sz w:val="20"/>
        </w:rPr>
        <w:t>matter;</w:t>
      </w:r>
      <w:proofErr w:type="gramEnd"/>
    </w:p>
    <w:p w14:paraId="42D2D9A0" w14:textId="77777777" w:rsidR="0039181B" w:rsidRDefault="0039181B" w:rsidP="00E533C5">
      <w:pPr>
        <w:pStyle w:val="ListParagraph"/>
        <w:numPr>
          <w:ilvl w:val="0"/>
          <w:numId w:val="3"/>
        </w:numPr>
        <w:tabs>
          <w:tab w:val="left" w:pos="1573"/>
          <w:tab w:val="left" w:pos="1574"/>
        </w:tabs>
        <w:ind w:right="562"/>
        <w:rPr>
          <w:sz w:val="20"/>
        </w:rPr>
      </w:pPr>
      <w:r>
        <w:rPr>
          <w:sz w:val="20"/>
        </w:rPr>
        <w:t>The</w:t>
      </w:r>
      <w:r>
        <w:rPr>
          <w:spacing w:val="-9"/>
          <w:sz w:val="20"/>
        </w:rPr>
        <w:t xml:space="preserve"> </w:t>
      </w:r>
      <w:r>
        <w:rPr>
          <w:sz w:val="20"/>
        </w:rPr>
        <w:t>Audit</w:t>
      </w:r>
      <w:r>
        <w:rPr>
          <w:spacing w:val="-6"/>
          <w:sz w:val="20"/>
        </w:rPr>
        <w:t xml:space="preserve"> </w:t>
      </w:r>
      <w:r>
        <w:rPr>
          <w:sz w:val="20"/>
        </w:rPr>
        <w:t>and</w:t>
      </w:r>
      <w:r>
        <w:rPr>
          <w:spacing w:val="-6"/>
          <w:sz w:val="20"/>
        </w:rPr>
        <w:t xml:space="preserve"> </w:t>
      </w:r>
      <w:r>
        <w:rPr>
          <w:sz w:val="20"/>
        </w:rPr>
        <w:t>Risk</w:t>
      </w:r>
      <w:r>
        <w:rPr>
          <w:spacing w:val="-4"/>
          <w:sz w:val="20"/>
        </w:rPr>
        <w:t xml:space="preserve"> </w:t>
      </w:r>
      <w:r>
        <w:rPr>
          <w:sz w:val="20"/>
        </w:rPr>
        <w:t>Committee</w:t>
      </w:r>
      <w:r>
        <w:rPr>
          <w:spacing w:val="-6"/>
          <w:sz w:val="20"/>
        </w:rPr>
        <w:t xml:space="preserve"> </w:t>
      </w:r>
      <w:r>
        <w:rPr>
          <w:sz w:val="20"/>
        </w:rPr>
        <w:t>should</w:t>
      </w:r>
      <w:r>
        <w:rPr>
          <w:spacing w:val="-6"/>
          <w:sz w:val="20"/>
        </w:rPr>
        <w:t xml:space="preserve"> </w:t>
      </w:r>
      <w:r>
        <w:rPr>
          <w:sz w:val="20"/>
        </w:rPr>
        <w:t>request</w:t>
      </w:r>
      <w:r>
        <w:rPr>
          <w:spacing w:val="-6"/>
          <w:sz w:val="20"/>
        </w:rPr>
        <w:t xml:space="preserve"> </w:t>
      </w:r>
      <w:r>
        <w:rPr>
          <w:sz w:val="20"/>
        </w:rPr>
        <w:t>the</w:t>
      </w:r>
      <w:r>
        <w:rPr>
          <w:spacing w:val="-8"/>
          <w:sz w:val="20"/>
        </w:rPr>
        <w:t xml:space="preserve"> </w:t>
      </w:r>
      <w:r>
        <w:rPr>
          <w:sz w:val="20"/>
        </w:rPr>
        <w:t>internal</w:t>
      </w:r>
      <w:r>
        <w:rPr>
          <w:spacing w:val="-7"/>
          <w:sz w:val="20"/>
        </w:rPr>
        <w:t xml:space="preserve"> </w:t>
      </w:r>
      <w:r>
        <w:rPr>
          <w:sz w:val="20"/>
        </w:rPr>
        <w:t>auditors</w:t>
      </w:r>
      <w:r>
        <w:rPr>
          <w:spacing w:val="-8"/>
          <w:sz w:val="20"/>
        </w:rPr>
        <w:t xml:space="preserve"> </w:t>
      </w:r>
      <w:r>
        <w:rPr>
          <w:sz w:val="20"/>
        </w:rPr>
        <w:t>or</w:t>
      </w:r>
      <w:r>
        <w:rPr>
          <w:spacing w:val="-7"/>
          <w:sz w:val="20"/>
        </w:rPr>
        <w:t xml:space="preserve"> </w:t>
      </w:r>
      <w:r>
        <w:rPr>
          <w:sz w:val="20"/>
        </w:rPr>
        <w:t>external</w:t>
      </w:r>
      <w:r>
        <w:rPr>
          <w:spacing w:val="-6"/>
          <w:sz w:val="20"/>
        </w:rPr>
        <w:t xml:space="preserve"> </w:t>
      </w:r>
      <w:r>
        <w:rPr>
          <w:sz w:val="20"/>
        </w:rPr>
        <w:t>auditors</w:t>
      </w:r>
      <w:r>
        <w:rPr>
          <w:spacing w:val="-6"/>
          <w:sz w:val="20"/>
        </w:rPr>
        <w:t xml:space="preserve"> </w:t>
      </w:r>
      <w:r>
        <w:rPr>
          <w:sz w:val="20"/>
        </w:rPr>
        <w:t>(C&amp;AG)</w:t>
      </w:r>
      <w:r>
        <w:rPr>
          <w:spacing w:val="-7"/>
          <w:sz w:val="20"/>
        </w:rPr>
        <w:t xml:space="preserve"> </w:t>
      </w:r>
      <w:r>
        <w:rPr>
          <w:sz w:val="20"/>
        </w:rPr>
        <w:t>to attend as</w:t>
      </w:r>
      <w:r>
        <w:rPr>
          <w:spacing w:val="-3"/>
          <w:sz w:val="20"/>
        </w:rPr>
        <w:t xml:space="preserve"> </w:t>
      </w:r>
      <w:r>
        <w:rPr>
          <w:sz w:val="20"/>
        </w:rPr>
        <w:t>necessary.</w:t>
      </w:r>
    </w:p>
    <w:p w14:paraId="2DF399AE" w14:textId="77777777" w:rsidR="0039181B" w:rsidRDefault="0039181B" w:rsidP="00E533C5">
      <w:pPr>
        <w:pStyle w:val="ListParagraph"/>
        <w:numPr>
          <w:ilvl w:val="0"/>
          <w:numId w:val="3"/>
        </w:numPr>
        <w:tabs>
          <w:tab w:val="left" w:pos="1573"/>
          <w:tab w:val="left" w:pos="1574"/>
        </w:tabs>
        <w:ind w:right="567"/>
        <w:rPr>
          <w:sz w:val="20"/>
        </w:rPr>
      </w:pPr>
      <w:r>
        <w:rPr>
          <w:sz w:val="20"/>
        </w:rPr>
        <w:t>the Audit and Risk Committee may ask any or all of those who are in attendance but who are not members to withdraw to facilitate open and frank discussion of particular</w:t>
      </w:r>
      <w:r>
        <w:rPr>
          <w:spacing w:val="-15"/>
          <w:sz w:val="20"/>
        </w:rPr>
        <w:t xml:space="preserve"> </w:t>
      </w:r>
      <w:proofErr w:type="gramStart"/>
      <w:r>
        <w:rPr>
          <w:sz w:val="20"/>
        </w:rPr>
        <w:t>matters;</w:t>
      </w:r>
      <w:proofErr w:type="gramEnd"/>
    </w:p>
    <w:p w14:paraId="755B77C8" w14:textId="77777777" w:rsidR="0039181B" w:rsidRDefault="0039181B" w:rsidP="00E533C5">
      <w:pPr>
        <w:pStyle w:val="ListParagraph"/>
        <w:numPr>
          <w:ilvl w:val="0"/>
          <w:numId w:val="3"/>
        </w:numPr>
        <w:tabs>
          <w:tab w:val="left" w:pos="1618"/>
          <w:tab w:val="left" w:pos="1619"/>
        </w:tabs>
        <w:spacing w:line="259" w:lineRule="auto"/>
        <w:ind w:right="564"/>
        <w:rPr>
          <w:sz w:val="20"/>
        </w:rPr>
      </w:pPr>
      <w:r>
        <w:tab/>
      </w:r>
      <w:r>
        <w:rPr>
          <w:sz w:val="20"/>
        </w:rPr>
        <w:t>the</w:t>
      </w:r>
      <w:r>
        <w:rPr>
          <w:spacing w:val="-15"/>
          <w:sz w:val="20"/>
        </w:rPr>
        <w:t xml:space="preserve"> </w:t>
      </w:r>
      <w:r>
        <w:rPr>
          <w:sz w:val="20"/>
        </w:rPr>
        <w:t>Board</w:t>
      </w:r>
      <w:r>
        <w:rPr>
          <w:spacing w:val="-13"/>
          <w:sz w:val="20"/>
        </w:rPr>
        <w:t xml:space="preserve"> </w:t>
      </w:r>
      <w:r>
        <w:rPr>
          <w:sz w:val="20"/>
        </w:rPr>
        <w:t>may</w:t>
      </w:r>
      <w:r>
        <w:rPr>
          <w:spacing w:val="-13"/>
          <w:sz w:val="20"/>
        </w:rPr>
        <w:t xml:space="preserve"> </w:t>
      </w:r>
      <w:r>
        <w:rPr>
          <w:sz w:val="20"/>
        </w:rPr>
        <w:t>ask</w:t>
      </w:r>
      <w:r>
        <w:rPr>
          <w:spacing w:val="-13"/>
          <w:sz w:val="20"/>
        </w:rPr>
        <w:t xml:space="preserve"> </w:t>
      </w:r>
      <w:r>
        <w:rPr>
          <w:sz w:val="20"/>
        </w:rPr>
        <w:t>the</w:t>
      </w:r>
      <w:r>
        <w:rPr>
          <w:spacing w:val="-14"/>
          <w:sz w:val="20"/>
        </w:rPr>
        <w:t xml:space="preserve"> </w:t>
      </w:r>
      <w:r>
        <w:rPr>
          <w:sz w:val="20"/>
        </w:rPr>
        <w:t>Audit</w:t>
      </w:r>
      <w:r>
        <w:rPr>
          <w:spacing w:val="-14"/>
          <w:sz w:val="20"/>
        </w:rPr>
        <w:t xml:space="preserve"> </w:t>
      </w:r>
      <w:r>
        <w:rPr>
          <w:sz w:val="20"/>
        </w:rPr>
        <w:t>and</w:t>
      </w:r>
      <w:r>
        <w:rPr>
          <w:spacing w:val="-13"/>
          <w:sz w:val="20"/>
        </w:rPr>
        <w:t xml:space="preserve"> </w:t>
      </w:r>
      <w:r>
        <w:rPr>
          <w:sz w:val="20"/>
        </w:rPr>
        <w:t>Risk</w:t>
      </w:r>
      <w:r>
        <w:rPr>
          <w:spacing w:val="-13"/>
          <w:sz w:val="20"/>
        </w:rPr>
        <w:t xml:space="preserve"> </w:t>
      </w:r>
      <w:r>
        <w:rPr>
          <w:sz w:val="20"/>
        </w:rPr>
        <w:t>Committee</w:t>
      </w:r>
      <w:r>
        <w:rPr>
          <w:spacing w:val="-13"/>
          <w:sz w:val="20"/>
        </w:rPr>
        <w:t xml:space="preserve"> </w:t>
      </w:r>
      <w:r>
        <w:rPr>
          <w:sz w:val="20"/>
        </w:rPr>
        <w:t>to</w:t>
      </w:r>
      <w:r>
        <w:rPr>
          <w:spacing w:val="-13"/>
          <w:sz w:val="20"/>
        </w:rPr>
        <w:t xml:space="preserve"> </w:t>
      </w:r>
      <w:r>
        <w:rPr>
          <w:sz w:val="20"/>
        </w:rPr>
        <w:t>convene</w:t>
      </w:r>
      <w:r>
        <w:rPr>
          <w:spacing w:val="-12"/>
          <w:sz w:val="20"/>
        </w:rPr>
        <w:t xml:space="preserve"> </w:t>
      </w:r>
      <w:r>
        <w:rPr>
          <w:sz w:val="20"/>
        </w:rPr>
        <w:t>further</w:t>
      </w:r>
      <w:r>
        <w:rPr>
          <w:spacing w:val="-12"/>
          <w:sz w:val="20"/>
        </w:rPr>
        <w:t xml:space="preserve"> </w:t>
      </w:r>
      <w:r>
        <w:rPr>
          <w:sz w:val="20"/>
        </w:rPr>
        <w:t>meetings</w:t>
      </w:r>
      <w:r>
        <w:rPr>
          <w:spacing w:val="-15"/>
          <w:sz w:val="20"/>
        </w:rPr>
        <w:t xml:space="preserve"> </w:t>
      </w:r>
      <w:r>
        <w:rPr>
          <w:sz w:val="20"/>
        </w:rPr>
        <w:t>to</w:t>
      </w:r>
      <w:r>
        <w:rPr>
          <w:spacing w:val="-11"/>
          <w:sz w:val="20"/>
        </w:rPr>
        <w:t xml:space="preserve"> </w:t>
      </w:r>
      <w:r>
        <w:rPr>
          <w:sz w:val="20"/>
        </w:rPr>
        <w:t>discuss</w:t>
      </w:r>
      <w:r>
        <w:rPr>
          <w:spacing w:val="-13"/>
          <w:sz w:val="20"/>
        </w:rPr>
        <w:t xml:space="preserve"> </w:t>
      </w:r>
      <w:r>
        <w:rPr>
          <w:sz w:val="20"/>
        </w:rPr>
        <w:t>particular issues on which they seek the Committee’s</w:t>
      </w:r>
      <w:r>
        <w:rPr>
          <w:spacing w:val="-4"/>
          <w:sz w:val="20"/>
        </w:rPr>
        <w:t xml:space="preserve"> </w:t>
      </w:r>
      <w:r>
        <w:rPr>
          <w:sz w:val="20"/>
        </w:rPr>
        <w:t>advice</w:t>
      </w:r>
    </w:p>
    <w:p w14:paraId="510F301D" w14:textId="77777777" w:rsidR="0039181B" w:rsidRDefault="0039181B" w:rsidP="00E533C5">
      <w:pPr>
        <w:pStyle w:val="ListParagraph"/>
        <w:numPr>
          <w:ilvl w:val="0"/>
          <w:numId w:val="3"/>
        </w:numPr>
        <w:tabs>
          <w:tab w:val="left" w:pos="1573"/>
          <w:tab w:val="left" w:pos="1574"/>
        </w:tabs>
        <w:spacing w:before="6"/>
        <w:rPr>
          <w:sz w:val="20"/>
        </w:rPr>
      </w:pPr>
      <w:r>
        <w:rPr>
          <w:sz w:val="20"/>
        </w:rPr>
        <w:t>All Audit and Risk Committee members are expected to attend each</w:t>
      </w:r>
      <w:r>
        <w:rPr>
          <w:spacing w:val="-8"/>
          <w:sz w:val="20"/>
        </w:rPr>
        <w:t xml:space="preserve"> </w:t>
      </w:r>
      <w:r>
        <w:rPr>
          <w:sz w:val="20"/>
        </w:rPr>
        <w:t>meeting.</w:t>
      </w:r>
    </w:p>
    <w:p w14:paraId="4EB59722" w14:textId="77777777" w:rsidR="0039181B" w:rsidRDefault="0039181B" w:rsidP="00E533C5">
      <w:pPr>
        <w:pStyle w:val="ListParagraph"/>
        <w:numPr>
          <w:ilvl w:val="0"/>
          <w:numId w:val="3"/>
        </w:numPr>
        <w:tabs>
          <w:tab w:val="left" w:pos="1574"/>
        </w:tabs>
        <w:spacing w:before="26" w:line="261" w:lineRule="auto"/>
        <w:ind w:right="564"/>
        <w:rPr>
          <w:sz w:val="20"/>
        </w:rPr>
      </w:pPr>
      <w:r>
        <w:rPr>
          <w:sz w:val="20"/>
        </w:rPr>
        <w:t>In</w:t>
      </w:r>
      <w:r>
        <w:rPr>
          <w:spacing w:val="-6"/>
          <w:sz w:val="20"/>
        </w:rPr>
        <w:t xml:space="preserve"> </w:t>
      </w:r>
      <w:r>
        <w:rPr>
          <w:sz w:val="20"/>
        </w:rPr>
        <w:t>the</w:t>
      </w:r>
      <w:r>
        <w:rPr>
          <w:spacing w:val="-8"/>
          <w:sz w:val="20"/>
        </w:rPr>
        <w:t xml:space="preserve"> </w:t>
      </w:r>
      <w:r>
        <w:rPr>
          <w:sz w:val="20"/>
        </w:rPr>
        <w:t>event</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chairperson</w:t>
      </w:r>
      <w:r>
        <w:rPr>
          <w:spacing w:val="-6"/>
          <w:sz w:val="20"/>
        </w:rPr>
        <w:t xml:space="preserve"> </w:t>
      </w:r>
      <w:r>
        <w:rPr>
          <w:sz w:val="20"/>
        </w:rPr>
        <w:t>not</w:t>
      </w:r>
      <w:r>
        <w:rPr>
          <w:spacing w:val="-5"/>
          <w:sz w:val="20"/>
        </w:rPr>
        <w:t xml:space="preserve"> </w:t>
      </w:r>
      <w:proofErr w:type="gramStart"/>
      <w:r>
        <w:rPr>
          <w:sz w:val="20"/>
        </w:rPr>
        <w:t>being</w:t>
      </w:r>
      <w:r>
        <w:rPr>
          <w:spacing w:val="-7"/>
          <w:sz w:val="20"/>
        </w:rPr>
        <w:t xml:space="preserve"> </w:t>
      </w:r>
      <w:r>
        <w:rPr>
          <w:sz w:val="20"/>
        </w:rPr>
        <w:t>in</w:t>
      </w:r>
      <w:r>
        <w:rPr>
          <w:spacing w:val="-8"/>
          <w:sz w:val="20"/>
        </w:rPr>
        <w:t xml:space="preserve"> </w:t>
      </w:r>
      <w:r>
        <w:rPr>
          <w:sz w:val="20"/>
        </w:rPr>
        <w:t>attendance</w:t>
      </w:r>
      <w:r>
        <w:rPr>
          <w:spacing w:val="-7"/>
          <w:sz w:val="20"/>
        </w:rPr>
        <w:t xml:space="preserve"> </w:t>
      </w:r>
      <w:r>
        <w:rPr>
          <w:sz w:val="20"/>
        </w:rPr>
        <w:t>at</w:t>
      </w:r>
      <w:proofErr w:type="gramEnd"/>
      <w:r>
        <w:rPr>
          <w:spacing w:val="-6"/>
          <w:sz w:val="20"/>
        </w:rPr>
        <w:t xml:space="preserve"> </w:t>
      </w:r>
      <w:r>
        <w:rPr>
          <w:sz w:val="20"/>
        </w:rPr>
        <w:t>a</w:t>
      </w:r>
      <w:r>
        <w:rPr>
          <w:spacing w:val="-11"/>
          <w:sz w:val="20"/>
        </w:rPr>
        <w:t xml:space="preserve"> </w:t>
      </w:r>
      <w:r>
        <w:rPr>
          <w:sz w:val="20"/>
        </w:rPr>
        <w:t>quorate</w:t>
      </w:r>
      <w:r>
        <w:rPr>
          <w:spacing w:val="-6"/>
          <w:sz w:val="20"/>
        </w:rPr>
        <w:t xml:space="preserve"> </w:t>
      </w:r>
      <w:r>
        <w:rPr>
          <w:sz w:val="20"/>
        </w:rPr>
        <w:t>meeting</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Audit</w:t>
      </w:r>
      <w:r>
        <w:rPr>
          <w:spacing w:val="-6"/>
          <w:sz w:val="20"/>
        </w:rPr>
        <w:t xml:space="preserve"> </w:t>
      </w:r>
      <w:r>
        <w:rPr>
          <w:sz w:val="20"/>
        </w:rPr>
        <w:t>and</w:t>
      </w:r>
      <w:r>
        <w:rPr>
          <w:spacing w:val="-6"/>
          <w:sz w:val="20"/>
        </w:rPr>
        <w:t xml:space="preserve"> </w:t>
      </w:r>
      <w:r>
        <w:rPr>
          <w:sz w:val="20"/>
        </w:rPr>
        <w:t>Risk Committee, a member of the Committee who is not a member of the Board must act as Chairperson of Audit and Risk Committee for that</w:t>
      </w:r>
      <w:r>
        <w:rPr>
          <w:spacing w:val="-1"/>
          <w:sz w:val="20"/>
        </w:rPr>
        <w:t xml:space="preserve"> </w:t>
      </w:r>
      <w:r>
        <w:rPr>
          <w:sz w:val="20"/>
        </w:rPr>
        <w:t>meeting.</w:t>
      </w:r>
    </w:p>
    <w:p w14:paraId="2773E1F3" w14:textId="77777777" w:rsidR="0039181B" w:rsidRDefault="0039181B" w:rsidP="00E533C5">
      <w:pPr>
        <w:pStyle w:val="BodyText"/>
        <w:spacing w:before="4"/>
        <w:rPr>
          <w:sz w:val="22"/>
        </w:rPr>
      </w:pPr>
    </w:p>
    <w:p w14:paraId="25933DFC" w14:textId="77777777" w:rsidR="007721A4" w:rsidRDefault="007721A4" w:rsidP="00E533C5">
      <w:pPr>
        <w:pStyle w:val="Heading5"/>
        <w:spacing w:before="1"/>
        <w:ind w:left="1006"/>
      </w:pPr>
    </w:p>
    <w:p w14:paraId="23AFDEA7" w14:textId="3C946FD6" w:rsidR="0039181B" w:rsidRDefault="0039181B" w:rsidP="00E533C5">
      <w:pPr>
        <w:pStyle w:val="Heading5"/>
        <w:spacing w:before="1"/>
        <w:ind w:left="1006"/>
      </w:pPr>
      <w:r>
        <w:t>Information Requirements</w:t>
      </w:r>
    </w:p>
    <w:p w14:paraId="2CFD6910" w14:textId="77777777" w:rsidR="0039181B" w:rsidRDefault="0039181B" w:rsidP="00E533C5">
      <w:pPr>
        <w:pStyle w:val="BodyText"/>
        <w:spacing w:line="244" w:lineRule="exact"/>
        <w:ind w:left="1006"/>
      </w:pPr>
      <w:r>
        <w:t>For each meeting the Audit and Risk Committee will be provided (well ahead of the meeting) with:</w:t>
      </w:r>
    </w:p>
    <w:p w14:paraId="10B44DBA" w14:textId="77777777" w:rsidR="0039181B" w:rsidRDefault="0039181B" w:rsidP="00E533C5">
      <w:pPr>
        <w:pStyle w:val="ListParagraph"/>
        <w:numPr>
          <w:ilvl w:val="1"/>
          <w:numId w:val="4"/>
        </w:numPr>
        <w:tabs>
          <w:tab w:val="left" w:pos="1573"/>
          <w:tab w:val="left" w:pos="1574"/>
        </w:tabs>
        <w:ind w:right="565"/>
        <w:rPr>
          <w:sz w:val="20"/>
        </w:rPr>
      </w:pPr>
      <w:r>
        <w:rPr>
          <w:sz w:val="20"/>
        </w:rPr>
        <w:t>a report summarising any significant changes to the ETB’s strategic risks and a copy of the strategic/corporate Risk</w:t>
      </w:r>
      <w:r>
        <w:rPr>
          <w:spacing w:val="-2"/>
          <w:sz w:val="20"/>
        </w:rPr>
        <w:t xml:space="preserve"> </w:t>
      </w:r>
      <w:proofErr w:type="gramStart"/>
      <w:r>
        <w:rPr>
          <w:sz w:val="20"/>
        </w:rPr>
        <w:t>Register;</w:t>
      </w:r>
      <w:proofErr w:type="gramEnd"/>
    </w:p>
    <w:p w14:paraId="701693E9" w14:textId="77777777" w:rsidR="0039181B" w:rsidRDefault="0039181B" w:rsidP="00E533C5">
      <w:pPr>
        <w:pStyle w:val="ListParagraph"/>
        <w:numPr>
          <w:ilvl w:val="1"/>
          <w:numId w:val="4"/>
        </w:numPr>
        <w:tabs>
          <w:tab w:val="left" w:pos="1573"/>
          <w:tab w:val="left" w:pos="1574"/>
        </w:tabs>
        <w:spacing w:line="254" w:lineRule="exact"/>
        <w:rPr>
          <w:sz w:val="20"/>
        </w:rPr>
      </w:pPr>
      <w:r>
        <w:rPr>
          <w:sz w:val="20"/>
        </w:rPr>
        <w:t>a progress report on Internal Audit</w:t>
      </w:r>
      <w:r>
        <w:rPr>
          <w:spacing w:val="-3"/>
          <w:sz w:val="20"/>
        </w:rPr>
        <w:t xml:space="preserve"> </w:t>
      </w:r>
      <w:r>
        <w:rPr>
          <w:sz w:val="20"/>
        </w:rPr>
        <w:t>summarising:</w:t>
      </w:r>
    </w:p>
    <w:p w14:paraId="2D354C74" w14:textId="77777777" w:rsidR="0039181B" w:rsidRDefault="0039181B" w:rsidP="00E533C5">
      <w:pPr>
        <w:pStyle w:val="ListParagraph"/>
        <w:numPr>
          <w:ilvl w:val="2"/>
          <w:numId w:val="4"/>
        </w:numPr>
        <w:tabs>
          <w:tab w:val="left" w:pos="2141"/>
          <w:tab w:val="left" w:pos="2142"/>
        </w:tabs>
        <w:spacing w:line="247" w:lineRule="exact"/>
        <w:rPr>
          <w:sz w:val="20"/>
        </w:rPr>
      </w:pPr>
      <w:r>
        <w:rPr>
          <w:sz w:val="20"/>
        </w:rPr>
        <w:t>work performed (and a comparison with work</w:t>
      </w:r>
      <w:r>
        <w:rPr>
          <w:spacing w:val="-2"/>
          <w:sz w:val="20"/>
        </w:rPr>
        <w:t xml:space="preserve"> </w:t>
      </w:r>
      <w:r>
        <w:rPr>
          <w:sz w:val="20"/>
        </w:rPr>
        <w:t>planned</w:t>
      </w:r>
      <w:proofErr w:type="gramStart"/>
      <w:r>
        <w:rPr>
          <w:sz w:val="20"/>
        </w:rPr>
        <w:t>);</w:t>
      </w:r>
      <w:proofErr w:type="gramEnd"/>
    </w:p>
    <w:p w14:paraId="70C2CCE3" w14:textId="77777777" w:rsidR="0039181B" w:rsidRDefault="0039181B" w:rsidP="00E533C5">
      <w:pPr>
        <w:pStyle w:val="ListParagraph"/>
        <w:numPr>
          <w:ilvl w:val="2"/>
          <w:numId w:val="4"/>
        </w:numPr>
        <w:tabs>
          <w:tab w:val="left" w:pos="2141"/>
          <w:tab w:val="left" w:pos="2142"/>
        </w:tabs>
        <w:spacing w:line="245" w:lineRule="exact"/>
        <w:rPr>
          <w:sz w:val="20"/>
        </w:rPr>
      </w:pPr>
      <w:r>
        <w:rPr>
          <w:sz w:val="20"/>
        </w:rPr>
        <w:lastRenderedPageBreak/>
        <w:t>a copy of the most recent internal audit</w:t>
      </w:r>
      <w:r>
        <w:rPr>
          <w:spacing w:val="-5"/>
          <w:sz w:val="20"/>
        </w:rPr>
        <w:t xml:space="preserve"> </w:t>
      </w:r>
      <w:r>
        <w:rPr>
          <w:sz w:val="20"/>
        </w:rPr>
        <w:t>report</w:t>
      </w:r>
    </w:p>
    <w:p w14:paraId="7C3B1CFE" w14:textId="77777777" w:rsidR="0039181B" w:rsidRDefault="0039181B" w:rsidP="00E533C5">
      <w:pPr>
        <w:pStyle w:val="ListParagraph"/>
        <w:numPr>
          <w:ilvl w:val="2"/>
          <w:numId w:val="4"/>
        </w:numPr>
        <w:tabs>
          <w:tab w:val="left" w:pos="2141"/>
          <w:tab w:val="left" w:pos="2142"/>
        </w:tabs>
        <w:spacing w:line="245" w:lineRule="exact"/>
        <w:rPr>
          <w:sz w:val="20"/>
        </w:rPr>
      </w:pPr>
      <w:r>
        <w:rPr>
          <w:sz w:val="20"/>
        </w:rPr>
        <w:t>key issues emerging from the work of internal</w:t>
      </w:r>
      <w:r>
        <w:rPr>
          <w:spacing w:val="-6"/>
          <w:sz w:val="20"/>
        </w:rPr>
        <w:t xml:space="preserve"> </w:t>
      </w:r>
      <w:proofErr w:type="gramStart"/>
      <w:r>
        <w:rPr>
          <w:sz w:val="20"/>
        </w:rPr>
        <w:t>audit;</w:t>
      </w:r>
      <w:proofErr w:type="gramEnd"/>
    </w:p>
    <w:p w14:paraId="02D43849" w14:textId="77777777" w:rsidR="0039181B" w:rsidRDefault="0039181B" w:rsidP="00E533C5">
      <w:pPr>
        <w:pStyle w:val="ListParagraph"/>
        <w:numPr>
          <w:ilvl w:val="2"/>
          <w:numId w:val="4"/>
        </w:numPr>
        <w:tabs>
          <w:tab w:val="left" w:pos="2141"/>
          <w:tab w:val="left" w:pos="2142"/>
        </w:tabs>
        <w:spacing w:line="244" w:lineRule="exact"/>
        <w:rPr>
          <w:sz w:val="20"/>
        </w:rPr>
      </w:pPr>
      <w:r>
        <w:rPr>
          <w:sz w:val="20"/>
        </w:rPr>
        <w:t>management response to audit</w:t>
      </w:r>
      <w:r>
        <w:rPr>
          <w:spacing w:val="-2"/>
          <w:sz w:val="20"/>
        </w:rPr>
        <w:t xml:space="preserve"> </w:t>
      </w:r>
      <w:proofErr w:type="gramStart"/>
      <w:r>
        <w:rPr>
          <w:sz w:val="20"/>
        </w:rPr>
        <w:t>recommendations;</w:t>
      </w:r>
      <w:proofErr w:type="gramEnd"/>
    </w:p>
    <w:p w14:paraId="227FED50" w14:textId="77777777" w:rsidR="0039181B" w:rsidRDefault="0039181B" w:rsidP="00E533C5">
      <w:pPr>
        <w:pStyle w:val="ListParagraph"/>
        <w:numPr>
          <w:ilvl w:val="2"/>
          <w:numId w:val="4"/>
        </w:numPr>
        <w:tabs>
          <w:tab w:val="left" w:pos="2141"/>
          <w:tab w:val="left" w:pos="2142"/>
        </w:tabs>
        <w:spacing w:line="244" w:lineRule="exact"/>
        <w:rPr>
          <w:sz w:val="20"/>
        </w:rPr>
      </w:pPr>
      <w:r>
        <w:rPr>
          <w:sz w:val="20"/>
        </w:rPr>
        <w:t>Any changes to the agreed internal audit plan as notified by the</w:t>
      </w:r>
      <w:r>
        <w:rPr>
          <w:spacing w:val="-6"/>
          <w:sz w:val="20"/>
        </w:rPr>
        <w:t xml:space="preserve"> </w:t>
      </w:r>
      <w:r>
        <w:rPr>
          <w:sz w:val="20"/>
        </w:rPr>
        <w:t>IAU-ETBs</w:t>
      </w:r>
    </w:p>
    <w:p w14:paraId="20BFD0A9" w14:textId="77777777" w:rsidR="0039181B" w:rsidRDefault="0039181B" w:rsidP="00E533C5">
      <w:pPr>
        <w:pStyle w:val="ListParagraph"/>
        <w:numPr>
          <w:ilvl w:val="2"/>
          <w:numId w:val="4"/>
        </w:numPr>
        <w:tabs>
          <w:tab w:val="left" w:pos="2141"/>
          <w:tab w:val="left" w:pos="2142"/>
        </w:tabs>
        <w:spacing w:line="246" w:lineRule="exact"/>
        <w:rPr>
          <w:sz w:val="20"/>
        </w:rPr>
      </w:pPr>
      <w:r>
        <w:rPr>
          <w:sz w:val="20"/>
        </w:rPr>
        <w:t>any resourcing issues affecting the delivery of the objectives of internal</w:t>
      </w:r>
      <w:r>
        <w:rPr>
          <w:spacing w:val="-18"/>
          <w:sz w:val="20"/>
        </w:rPr>
        <w:t xml:space="preserve"> </w:t>
      </w:r>
      <w:r>
        <w:rPr>
          <w:sz w:val="20"/>
        </w:rPr>
        <w:t>audit.</w:t>
      </w:r>
    </w:p>
    <w:p w14:paraId="79B4AF85" w14:textId="77777777" w:rsidR="0039181B" w:rsidRDefault="0039181B" w:rsidP="00E533C5">
      <w:pPr>
        <w:pStyle w:val="ListParagraph"/>
        <w:numPr>
          <w:ilvl w:val="1"/>
          <w:numId w:val="4"/>
        </w:numPr>
        <w:tabs>
          <w:tab w:val="left" w:pos="1574"/>
        </w:tabs>
        <w:ind w:right="558"/>
        <w:rPr>
          <w:sz w:val="20"/>
        </w:rPr>
      </w:pPr>
      <w:r>
        <w:rPr>
          <w:sz w:val="20"/>
        </w:rPr>
        <w:t>a progress report (written/verbal) from the C&amp;AG representative summarising work done and emerging</w:t>
      </w:r>
      <w:r>
        <w:rPr>
          <w:spacing w:val="-9"/>
          <w:sz w:val="20"/>
        </w:rPr>
        <w:t xml:space="preserve"> </w:t>
      </w:r>
      <w:r>
        <w:rPr>
          <w:sz w:val="20"/>
        </w:rPr>
        <w:t>findings</w:t>
      </w:r>
      <w:r>
        <w:rPr>
          <w:spacing w:val="-10"/>
          <w:sz w:val="20"/>
        </w:rPr>
        <w:t xml:space="preserve"> </w:t>
      </w:r>
      <w:r>
        <w:rPr>
          <w:sz w:val="20"/>
        </w:rPr>
        <w:t>(this</w:t>
      </w:r>
      <w:r>
        <w:rPr>
          <w:spacing w:val="-11"/>
          <w:sz w:val="20"/>
        </w:rPr>
        <w:t xml:space="preserve"> </w:t>
      </w:r>
      <w:r>
        <w:rPr>
          <w:sz w:val="20"/>
        </w:rPr>
        <w:t>may</w:t>
      </w:r>
      <w:r>
        <w:rPr>
          <w:spacing w:val="-8"/>
          <w:sz w:val="20"/>
        </w:rPr>
        <w:t xml:space="preserve"> </w:t>
      </w:r>
      <w:r>
        <w:rPr>
          <w:sz w:val="20"/>
        </w:rPr>
        <w:t>include,</w:t>
      </w:r>
      <w:r>
        <w:rPr>
          <w:spacing w:val="-8"/>
          <w:sz w:val="20"/>
        </w:rPr>
        <w:t xml:space="preserve"> </w:t>
      </w:r>
      <w:r>
        <w:rPr>
          <w:sz w:val="20"/>
        </w:rPr>
        <w:t>where</w:t>
      </w:r>
      <w:r>
        <w:rPr>
          <w:spacing w:val="-10"/>
          <w:sz w:val="20"/>
        </w:rPr>
        <w:t xml:space="preserve"> </w:t>
      </w:r>
      <w:r>
        <w:rPr>
          <w:sz w:val="20"/>
        </w:rPr>
        <w:t>relevant</w:t>
      </w:r>
      <w:r>
        <w:rPr>
          <w:spacing w:val="-9"/>
          <w:sz w:val="20"/>
        </w:rPr>
        <w:t xml:space="preserve"> </w:t>
      </w:r>
      <w:r>
        <w:rPr>
          <w:sz w:val="20"/>
        </w:rPr>
        <w:t>to</w:t>
      </w:r>
      <w:r>
        <w:rPr>
          <w:spacing w:val="-8"/>
          <w:sz w:val="20"/>
        </w:rPr>
        <w:t xml:space="preserve"> </w:t>
      </w:r>
      <w:r>
        <w:rPr>
          <w:sz w:val="20"/>
        </w:rPr>
        <w:t>the</w:t>
      </w:r>
      <w:r>
        <w:rPr>
          <w:spacing w:val="-7"/>
          <w:sz w:val="20"/>
        </w:rPr>
        <w:t xml:space="preserve"> </w:t>
      </w:r>
      <w:r>
        <w:rPr>
          <w:sz w:val="20"/>
        </w:rPr>
        <w:t>organisation,</w:t>
      </w:r>
      <w:r>
        <w:rPr>
          <w:spacing w:val="-8"/>
          <w:sz w:val="20"/>
        </w:rPr>
        <w:t xml:space="preserve"> </w:t>
      </w:r>
      <w:r>
        <w:rPr>
          <w:sz w:val="20"/>
        </w:rPr>
        <w:t>aspects</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wider</w:t>
      </w:r>
      <w:r>
        <w:rPr>
          <w:spacing w:val="-8"/>
          <w:sz w:val="20"/>
        </w:rPr>
        <w:t xml:space="preserve"> </w:t>
      </w:r>
      <w:r>
        <w:rPr>
          <w:sz w:val="20"/>
        </w:rPr>
        <w:t>work carried out by the Comptroller and Auditor General, for example, Value for Money reports and good practice</w:t>
      </w:r>
      <w:r>
        <w:rPr>
          <w:spacing w:val="-3"/>
          <w:sz w:val="20"/>
        </w:rPr>
        <w:t xml:space="preserve"> </w:t>
      </w:r>
      <w:r>
        <w:rPr>
          <w:sz w:val="20"/>
        </w:rPr>
        <w:t>findings</w:t>
      </w:r>
      <w:proofErr w:type="gramStart"/>
      <w:r>
        <w:rPr>
          <w:sz w:val="20"/>
        </w:rPr>
        <w:t>);</w:t>
      </w:r>
      <w:proofErr w:type="gramEnd"/>
    </w:p>
    <w:p w14:paraId="23BE7023" w14:textId="77777777" w:rsidR="0039181B" w:rsidRDefault="0039181B" w:rsidP="00E533C5">
      <w:pPr>
        <w:pStyle w:val="ListParagraph"/>
        <w:numPr>
          <w:ilvl w:val="1"/>
          <w:numId w:val="4"/>
        </w:numPr>
        <w:tabs>
          <w:tab w:val="left" w:pos="1573"/>
          <w:tab w:val="left" w:pos="1574"/>
        </w:tabs>
        <w:ind w:right="566"/>
        <w:rPr>
          <w:i/>
          <w:sz w:val="20"/>
        </w:rPr>
      </w:pPr>
      <w:r>
        <w:rPr>
          <w:sz w:val="20"/>
        </w:rPr>
        <w:t>management assurance reports/</w:t>
      </w:r>
      <w:r>
        <w:rPr>
          <w:i/>
          <w:sz w:val="20"/>
        </w:rPr>
        <w:t>executive representations in respect of internal controls, in writing and signed by the Chief</w:t>
      </w:r>
      <w:r>
        <w:rPr>
          <w:i/>
          <w:spacing w:val="-2"/>
          <w:sz w:val="20"/>
        </w:rPr>
        <w:t xml:space="preserve"> </w:t>
      </w:r>
      <w:r>
        <w:rPr>
          <w:i/>
          <w:sz w:val="20"/>
        </w:rPr>
        <w:t>Executive</w:t>
      </w:r>
    </w:p>
    <w:p w14:paraId="5BE0BB11" w14:textId="77777777" w:rsidR="0039181B" w:rsidRDefault="0039181B" w:rsidP="00E533C5">
      <w:pPr>
        <w:pStyle w:val="ListParagraph"/>
        <w:numPr>
          <w:ilvl w:val="1"/>
          <w:numId w:val="4"/>
        </w:numPr>
        <w:tabs>
          <w:tab w:val="left" w:pos="1573"/>
          <w:tab w:val="left" w:pos="1574"/>
        </w:tabs>
        <w:rPr>
          <w:sz w:val="20"/>
        </w:rPr>
      </w:pPr>
      <w:r>
        <w:rPr>
          <w:sz w:val="20"/>
        </w:rPr>
        <w:t>reports on the management of major incidents, “near misses” and lessons</w:t>
      </w:r>
      <w:r>
        <w:rPr>
          <w:spacing w:val="-10"/>
          <w:sz w:val="20"/>
        </w:rPr>
        <w:t xml:space="preserve"> </w:t>
      </w:r>
      <w:r>
        <w:rPr>
          <w:sz w:val="20"/>
        </w:rPr>
        <w:t>learned.</w:t>
      </w:r>
    </w:p>
    <w:p w14:paraId="57755889" w14:textId="77777777" w:rsidR="0039181B" w:rsidRDefault="0039181B" w:rsidP="00E533C5">
      <w:pPr>
        <w:pStyle w:val="BodyText"/>
        <w:spacing w:before="9"/>
        <w:rPr>
          <w:sz w:val="19"/>
        </w:rPr>
      </w:pPr>
    </w:p>
    <w:p w14:paraId="4BD2660C" w14:textId="77777777" w:rsidR="0039181B" w:rsidRDefault="0039181B" w:rsidP="00E533C5">
      <w:pPr>
        <w:pStyle w:val="BodyText"/>
        <w:ind w:left="1006"/>
      </w:pPr>
      <w:r>
        <w:t>As and when appropriate the Committee will also be provided with:</w:t>
      </w:r>
    </w:p>
    <w:p w14:paraId="61A1B1E0" w14:textId="77777777" w:rsidR="0039181B" w:rsidRDefault="0039181B" w:rsidP="00E533C5">
      <w:pPr>
        <w:pStyle w:val="ListParagraph"/>
        <w:numPr>
          <w:ilvl w:val="2"/>
          <w:numId w:val="4"/>
        </w:numPr>
        <w:tabs>
          <w:tab w:val="left" w:pos="2141"/>
          <w:tab w:val="left" w:pos="2142"/>
        </w:tabs>
        <w:spacing w:before="1" w:line="246" w:lineRule="exact"/>
        <w:rPr>
          <w:sz w:val="20"/>
        </w:rPr>
      </w:pPr>
      <w:r>
        <w:rPr>
          <w:sz w:val="20"/>
        </w:rPr>
        <w:t>the draft financial statements of the</w:t>
      </w:r>
      <w:r>
        <w:rPr>
          <w:spacing w:val="-5"/>
          <w:sz w:val="20"/>
        </w:rPr>
        <w:t xml:space="preserve"> </w:t>
      </w:r>
      <w:proofErr w:type="gramStart"/>
      <w:r>
        <w:rPr>
          <w:sz w:val="20"/>
        </w:rPr>
        <w:t>organisation;</w:t>
      </w:r>
      <w:proofErr w:type="gramEnd"/>
    </w:p>
    <w:p w14:paraId="1331BE36" w14:textId="77777777" w:rsidR="0039181B" w:rsidRDefault="0039181B" w:rsidP="00E533C5">
      <w:pPr>
        <w:pStyle w:val="ListParagraph"/>
        <w:numPr>
          <w:ilvl w:val="2"/>
          <w:numId w:val="4"/>
        </w:numPr>
        <w:tabs>
          <w:tab w:val="left" w:pos="2141"/>
          <w:tab w:val="left" w:pos="2142"/>
        </w:tabs>
        <w:spacing w:line="244" w:lineRule="exact"/>
        <w:rPr>
          <w:sz w:val="20"/>
        </w:rPr>
      </w:pPr>
      <w:r>
        <w:rPr>
          <w:sz w:val="20"/>
        </w:rPr>
        <w:t>the draft governance</w:t>
      </w:r>
      <w:r>
        <w:rPr>
          <w:spacing w:val="1"/>
          <w:sz w:val="20"/>
        </w:rPr>
        <w:t xml:space="preserve"> </w:t>
      </w:r>
      <w:proofErr w:type="gramStart"/>
      <w:r>
        <w:rPr>
          <w:sz w:val="20"/>
        </w:rPr>
        <w:t>statement;</w:t>
      </w:r>
      <w:proofErr w:type="gramEnd"/>
    </w:p>
    <w:p w14:paraId="765ADD4E" w14:textId="77777777" w:rsidR="0039181B" w:rsidRDefault="0039181B" w:rsidP="00E533C5">
      <w:pPr>
        <w:pStyle w:val="ListParagraph"/>
        <w:numPr>
          <w:ilvl w:val="2"/>
          <w:numId w:val="4"/>
        </w:numPr>
        <w:tabs>
          <w:tab w:val="left" w:pos="2141"/>
          <w:tab w:val="left" w:pos="2142"/>
        </w:tabs>
        <w:spacing w:line="245" w:lineRule="exact"/>
        <w:rPr>
          <w:sz w:val="20"/>
        </w:rPr>
      </w:pPr>
      <w:r>
        <w:rPr>
          <w:sz w:val="20"/>
        </w:rPr>
        <w:t>a report on any changes to accounting</w:t>
      </w:r>
      <w:r>
        <w:rPr>
          <w:spacing w:val="-5"/>
          <w:sz w:val="20"/>
        </w:rPr>
        <w:t xml:space="preserve"> </w:t>
      </w:r>
      <w:proofErr w:type="gramStart"/>
      <w:r>
        <w:rPr>
          <w:sz w:val="20"/>
        </w:rPr>
        <w:t>policies;</w:t>
      </w:r>
      <w:proofErr w:type="gramEnd"/>
    </w:p>
    <w:p w14:paraId="16E8E250" w14:textId="77777777" w:rsidR="0039181B" w:rsidRDefault="0039181B" w:rsidP="00E533C5">
      <w:pPr>
        <w:pStyle w:val="ListParagraph"/>
        <w:numPr>
          <w:ilvl w:val="2"/>
          <w:numId w:val="4"/>
        </w:numPr>
        <w:tabs>
          <w:tab w:val="left" w:pos="2141"/>
          <w:tab w:val="left" w:pos="2142"/>
        </w:tabs>
        <w:spacing w:line="244" w:lineRule="exact"/>
        <w:rPr>
          <w:sz w:val="20"/>
        </w:rPr>
      </w:pPr>
      <w:r>
        <w:rPr>
          <w:sz w:val="20"/>
        </w:rPr>
        <w:t>the C&amp;AG’s management</w:t>
      </w:r>
      <w:r>
        <w:rPr>
          <w:spacing w:val="-1"/>
          <w:sz w:val="20"/>
        </w:rPr>
        <w:t xml:space="preserve"> </w:t>
      </w:r>
      <w:proofErr w:type="gramStart"/>
      <w:r>
        <w:rPr>
          <w:sz w:val="20"/>
        </w:rPr>
        <w:t>letter;</w:t>
      </w:r>
      <w:proofErr w:type="gramEnd"/>
    </w:p>
    <w:p w14:paraId="7F3EDCF8" w14:textId="77777777" w:rsidR="0039181B" w:rsidRDefault="0039181B" w:rsidP="00E533C5">
      <w:pPr>
        <w:pStyle w:val="ListParagraph"/>
        <w:numPr>
          <w:ilvl w:val="2"/>
          <w:numId w:val="4"/>
        </w:numPr>
        <w:tabs>
          <w:tab w:val="left" w:pos="2141"/>
          <w:tab w:val="left" w:pos="2142"/>
        </w:tabs>
        <w:spacing w:line="247" w:lineRule="exact"/>
        <w:rPr>
          <w:sz w:val="20"/>
        </w:rPr>
      </w:pPr>
      <w:r>
        <w:rPr>
          <w:sz w:val="20"/>
        </w:rPr>
        <w:t>the Statement of Internal Control;</w:t>
      </w:r>
      <w:r>
        <w:rPr>
          <w:spacing w:val="-5"/>
          <w:sz w:val="20"/>
        </w:rPr>
        <w:t xml:space="preserve"> </w:t>
      </w:r>
      <w:r>
        <w:rPr>
          <w:sz w:val="20"/>
        </w:rPr>
        <w:t>and</w:t>
      </w:r>
    </w:p>
    <w:p w14:paraId="29B001FE" w14:textId="77777777" w:rsidR="0039181B" w:rsidRDefault="0039181B" w:rsidP="00E533C5">
      <w:pPr>
        <w:pStyle w:val="ListParagraph"/>
        <w:numPr>
          <w:ilvl w:val="2"/>
          <w:numId w:val="4"/>
        </w:numPr>
        <w:tabs>
          <w:tab w:val="left" w:pos="2141"/>
          <w:tab w:val="left" w:pos="2142"/>
        </w:tabs>
        <w:spacing w:before="43" w:line="235" w:lineRule="auto"/>
        <w:ind w:right="553"/>
        <w:rPr>
          <w:sz w:val="20"/>
        </w:rPr>
      </w:pPr>
      <w:r>
        <w:rPr>
          <w:sz w:val="20"/>
        </w:rPr>
        <w:t>the organisation’s risk management strategy as regards agency and self-financing programmes.</w:t>
      </w:r>
    </w:p>
    <w:p w14:paraId="60493654" w14:textId="77777777" w:rsidR="0039181B" w:rsidRDefault="0039181B" w:rsidP="00E533C5">
      <w:pPr>
        <w:pStyle w:val="BodyText"/>
        <w:spacing w:before="2"/>
      </w:pPr>
    </w:p>
    <w:p w14:paraId="73B6122C" w14:textId="77777777" w:rsidR="0039181B" w:rsidRDefault="0039181B" w:rsidP="00E533C5">
      <w:pPr>
        <w:pStyle w:val="BodyText"/>
        <w:spacing w:line="243" w:lineRule="exact"/>
        <w:ind w:left="1006"/>
      </w:pPr>
      <w:r>
        <w:t>And, with regard to the national arrangements for the IAU-ETBs:</w:t>
      </w:r>
    </w:p>
    <w:p w14:paraId="2AE42423" w14:textId="77777777" w:rsidR="0039181B" w:rsidRDefault="0039181B" w:rsidP="00E533C5">
      <w:pPr>
        <w:pStyle w:val="ListParagraph"/>
        <w:numPr>
          <w:ilvl w:val="2"/>
          <w:numId w:val="4"/>
        </w:numPr>
        <w:tabs>
          <w:tab w:val="left" w:pos="2141"/>
          <w:tab w:val="left" w:pos="2142"/>
        </w:tabs>
        <w:spacing w:line="247" w:lineRule="exact"/>
        <w:rPr>
          <w:sz w:val="20"/>
        </w:rPr>
      </w:pPr>
      <w:r>
        <w:rPr>
          <w:sz w:val="20"/>
        </w:rPr>
        <w:t>proposals for the terms of reference of internal audit / the internal audit</w:t>
      </w:r>
      <w:r>
        <w:rPr>
          <w:spacing w:val="-18"/>
          <w:sz w:val="20"/>
        </w:rPr>
        <w:t xml:space="preserve"> </w:t>
      </w:r>
      <w:proofErr w:type="gramStart"/>
      <w:r>
        <w:rPr>
          <w:sz w:val="20"/>
        </w:rPr>
        <w:t>charter;</w:t>
      </w:r>
      <w:proofErr w:type="gramEnd"/>
    </w:p>
    <w:p w14:paraId="0D4B19D3" w14:textId="77777777" w:rsidR="0039181B" w:rsidRDefault="0039181B" w:rsidP="00E533C5">
      <w:pPr>
        <w:pStyle w:val="ListParagraph"/>
        <w:numPr>
          <w:ilvl w:val="2"/>
          <w:numId w:val="4"/>
        </w:numPr>
        <w:tabs>
          <w:tab w:val="left" w:pos="2141"/>
          <w:tab w:val="left" w:pos="2142"/>
        </w:tabs>
        <w:spacing w:line="245" w:lineRule="exact"/>
        <w:rPr>
          <w:sz w:val="20"/>
        </w:rPr>
      </w:pPr>
      <w:r>
        <w:rPr>
          <w:sz w:val="20"/>
        </w:rPr>
        <w:t>the internal audit</w:t>
      </w:r>
      <w:r>
        <w:rPr>
          <w:spacing w:val="-2"/>
          <w:sz w:val="20"/>
        </w:rPr>
        <w:t xml:space="preserve"> </w:t>
      </w:r>
      <w:proofErr w:type="gramStart"/>
      <w:r>
        <w:rPr>
          <w:sz w:val="20"/>
        </w:rPr>
        <w:t>strategy;</w:t>
      </w:r>
      <w:proofErr w:type="gramEnd"/>
    </w:p>
    <w:p w14:paraId="152A7598" w14:textId="77777777" w:rsidR="0039181B" w:rsidRDefault="0039181B" w:rsidP="00E533C5">
      <w:pPr>
        <w:pStyle w:val="ListParagraph"/>
        <w:numPr>
          <w:ilvl w:val="2"/>
          <w:numId w:val="4"/>
        </w:numPr>
        <w:tabs>
          <w:tab w:val="left" w:pos="2141"/>
          <w:tab w:val="left" w:pos="2142"/>
        </w:tabs>
        <w:spacing w:line="244" w:lineRule="exact"/>
        <w:rPr>
          <w:sz w:val="20"/>
        </w:rPr>
      </w:pPr>
      <w:r>
        <w:rPr>
          <w:sz w:val="20"/>
        </w:rPr>
        <w:t>quality assurance reports on the</w:t>
      </w:r>
      <w:r>
        <w:rPr>
          <w:spacing w:val="-5"/>
          <w:sz w:val="20"/>
        </w:rPr>
        <w:t xml:space="preserve"> </w:t>
      </w:r>
      <w:r>
        <w:rPr>
          <w:sz w:val="20"/>
        </w:rPr>
        <w:t>IAU-</w:t>
      </w:r>
      <w:proofErr w:type="gramStart"/>
      <w:r>
        <w:rPr>
          <w:sz w:val="20"/>
        </w:rPr>
        <w:t>ETBs;</w:t>
      </w:r>
      <w:proofErr w:type="gramEnd"/>
    </w:p>
    <w:p w14:paraId="18EDF5B4" w14:textId="77777777" w:rsidR="0039181B" w:rsidRDefault="0039181B" w:rsidP="00E533C5">
      <w:pPr>
        <w:pStyle w:val="ListParagraph"/>
        <w:numPr>
          <w:ilvl w:val="2"/>
          <w:numId w:val="4"/>
        </w:numPr>
        <w:tabs>
          <w:tab w:val="left" w:pos="2141"/>
          <w:tab w:val="left" w:pos="2142"/>
        </w:tabs>
        <w:spacing w:line="246" w:lineRule="exact"/>
        <w:rPr>
          <w:sz w:val="20"/>
        </w:rPr>
      </w:pPr>
      <w:r>
        <w:rPr>
          <w:sz w:val="20"/>
        </w:rPr>
        <w:t>a report on co-operation between internal and external audit;</w:t>
      </w:r>
      <w:r>
        <w:rPr>
          <w:spacing w:val="-3"/>
          <w:sz w:val="20"/>
        </w:rPr>
        <w:t xml:space="preserve"> </w:t>
      </w:r>
      <w:r>
        <w:rPr>
          <w:sz w:val="20"/>
        </w:rPr>
        <w:t>and</w:t>
      </w:r>
    </w:p>
    <w:p w14:paraId="7BF7B7AE" w14:textId="77777777" w:rsidR="0039181B" w:rsidRDefault="0039181B" w:rsidP="00E533C5">
      <w:pPr>
        <w:pStyle w:val="BodyText"/>
        <w:spacing w:before="7"/>
        <w:rPr>
          <w:sz w:val="19"/>
        </w:rPr>
      </w:pPr>
    </w:p>
    <w:p w14:paraId="694E7E60" w14:textId="77777777" w:rsidR="0039181B" w:rsidRDefault="0039181B" w:rsidP="00E533C5">
      <w:pPr>
        <w:pStyle w:val="BodyText"/>
        <w:ind w:left="1006" w:right="369"/>
      </w:pPr>
      <w:r>
        <w:t xml:space="preserve">The list provided suggests minimum requirements for the inputs which should be provided to the Audit and Risk Committee. In some </w:t>
      </w:r>
      <w:proofErr w:type="gramStart"/>
      <w:r>
        <w:t>cases</w:t>
      </w:r>
      <w:proofErr w:type="gramEnd"/>
      <w:r>
        <w:t xml:space="preserve"> more may be provided.</w:t>
      </w:r>
    </w:p>
    <w:p w14:paraId="5A7CFD8C" w14:textId="77777777" w:rsidR="009014ED" w:rsidRDefault="009014ED" w:rsidP="00E533C5">
      <w:pPr>
        <w:pStyle w:val="Heading5"/>
        <w:spacing w:before="29"/>
        <w:ind w:left="1006"/>
      </w:pPr>
    </w:p>
    <w:p w14:paraId="27E2FB5F" w14:textId="0D74F238" w:rsidR="0039181B" w:rsidRDefault="0039181B" w:rsidP="00E533C5">
      <w:pPr>
        <w:pStyle w:val="Heading5"/>
        <w:spacing w:before="29"/>
        <w:ind w:left="1006"/>
      </w:pPr>
      <w:r>
        <w:t>Minutes</w:t>
      </w:r>
    </w:p>
    <w:p w14:paraId="49D2322C" w14:textId="77777777" w:rsidR="0039181B" w:rsidRDefault="0039181B" w:rsidP="00E533C5">
      <w:pPr>
        <w:pStyle w:val="ListParagraph"/>
        <w:numPr>
          <w:ilvl w:val="0"/>
          <w:numId w:val="2"/>
        </w:numPr>
        <w:tabs>
          <w:tab w:val="left" w:pos="2141"/>
          <w:tab w:val="left" w:pos="2142"/>
        </w:tabs>
        <w:spacing w:before="26" w:line="269" w:lineRule="exact"/>
        <w:rPr>
          <w:sz w:val="20"/>
        </w:rPr>
      </w:pPr>
      <w:r>
        <w:rPr>
          <w:sz w:val="20"/>
        </w:rPr>
        <w:t>Minutes shall be approved by the</w:t>
      </w:r>
      <w:r>
        <w:rPr>
          <w:spacing w:val="-5"/>
          <w:sz w:val="20"/>
        </w:rPr>
        <w:t xml:space="preserve"> </w:t>
      </w:r>
      <w:r>
        <w:rPr>
          <w:sz w:val="20"/>
        </w:rPr>
        <w:t>Committee.</w:t>
      </w:r>
    </w:p>
    <w:p w14:paraId="1FDB977B" w14:textId="77777777" w:rsidR="0039181B" w:rsidRDefault="0039181B" w:rsidP="00E533C5">
      <w:pPr>
        <w:pStyle w:val="ListParagraph"/>
        <w:numPr>
          <w:ilvl w:val="0"/>
          <w:numId w:val="2"/>
        </w:numPr>
        <w:tabs>
          <w:tab w:val="left" w:pos="2141"/>
          <w:tab w:val="left" w:pos="2142"/>
        </w:tabs>
        <w:spacing w:line="269" w:lineRule="exact"/>
        <w:rPr>
          <w:sz w:val="20"/>
        </w:rPr>
      </w:pPr>
      <w:r>
        <w:rPr>
          <w:sz w:val="20"/>
        </w:rPr>
        <w:t>Minutes should</w:t>
      </w:r>
      <w:r>
        <w:rPr>
          <w:spacing w:val="-3"/>
          <w:sz w:val="20"/>
        </w:rPr>
        <w:t xml:space="preserve"> </w:t>
      </w:r>
      <w:r>
        <w:rPr>
          <w:sz w:val="20"/>
        </w:rPr>
        <w:t>include:</w:t>
      </w:r>
    </w:p>
    <w:p w14:paraId="464F06D3" w14:textId="77777777" w:rsidR="0039181B" w:rsidRDefault="0039181B" w:rsidP="00E533C5">
      <w:pPr>
        <w:pStyle w:val="ListParagraph"/>
        <w:numPr>
          <w:ilvl w:val="0"/>
          <w:numId w:val="1"/>
        </w:numPr>
        <w:tabs>
          <w:tab w:val="left" w:pos="2403"/>
        </w:tabs>
        <w:spacing w:before="1" w:line="243" w:lineRule="exact"/>
        <w:ind w:hanging="260"/>
        <w:rPr>
          <w:sz w:val="20"/>
        </w:rPr>
      </w:pPr>
      <w:r>
        <w:rPr>
          <w:sz w:val="20"/>
        </w:rPr>
        <w:t>Details of the procedures followed by the Committee in performing its</w:t>
      </w:r>
      <w:r>
        <w:rPr>
          <w:spacing w:val="-15"/>
          <w:sz w:val="20"/>
        </w:rPr>
        <w:t xml:space="preserve"> </w:t>
      </w:r>
      <w:proofErr w:type="gramStart"/>
      <w:r>
        <w:rPr>
          <w:sz w:val="20"/>
        </w:rPr>
        <w:t>duties;</w:t>
      </w:r>
      <w:proofErr w:type="gramEnd"/>
    </w:p>
    <w:p w14:paraId="60C5AEE2" w14:textId="77777777" w:rsidR="0039181B" w:rsidRDefault="0039181B" w:rsidP="00E533C5">
      <w:pPr>
        <w:pStyle w:val="ListParagraph"/>
        <w:numPr>
          <w:ilvl w:val="0"/>
          <w:numId w:val="1"/>
        </w:numPr>
        <w:tabs>
          <w:tab w:val="left" w:pos="2413"/>
        </w:tabs>
        <w:spacing w:line="243" w:lineRule="exact"/>
        <w:ind w:left="2412" w:hanging="270"/>
        <w:rPr>
          <w:sz w:val="20"/>
        </w:rPr>
      </w:pPr>
      <w:r>
        <w:rPr>
          <w:sz w:val="20"/>
        </w:rPr>
        <w:t>The outcome of the Committee’s</w:t>
      </w:r>
      <w:r>
        <w:rPr>
          <w:spacing w:val="-5"/>
          <w:sz w:val="20"/>
        </w:rPr>
        <w:t xml:space="preserve"> </w:t>
      </w:r>
      <w:proofErr w:type="gramStart"/>
      <w:r>
        <w:rPr>
          <w:sz w:val="20"/>
        </w:rPr>
        <w:t>work;</w:t>
      </w:r>
      <w:proofErr w:type="gramEnd"/>
    </w:p>
    <w:p w14:paraId="1AD2F2F7" w14:textId="77777777" w:rsidR="0039181B" w:rsidRDefault="0039181B" w:rsidP="00E533C5">
      <w:pPr>
        <w:pStyle w:val="ListParagraph"/>
        <w:numPr>
          <w:ilvl w:val="0"/>
          <w:numId w:val="1"/>
        </w:numPr>
        <w:tabs>
          <w:tab w:val="left" w:pos="2521"/>
        </w:tabs>
        <w:ind w:left="2708" w:right="561" w:hanging="566"/>
        <w:rPr>
          <w:sz w:val="20"/>
        </w:rPr>
      </w:pPr>
      <w:r>
        <w:rPr>
          <w:sz w:val="20"/>
        </w:rPr>
        <w:t xml:space="preserve">The Committee’s assessment of the integrity of executive management’s </w:t>
      </w:r>
      <w:proofErr w:type="gramStart"/>
      <w:r>
        <w:rPr>
          <w:sz w:val="20"/>
        </w:rPr>
        <w:t>representations;</w:t>
      </w:r>
      <w:proofErr w:type="gramEnd"/>
    </w:p>
    <w:p w14:paraId="29BF9F8F" w14:textId="77777777" w:rsidR="0039181B" w:rsidRDefault="0039181B" w:rsidP="00E533C5">
      <w:pPr>
        <w:pStyle w:val="ListParagraph"/>
        <w:numPr>
          <w:ilvl w:val="0"/>
          <w:numId w:val="1"/>
        </w:numPr>
        <w:tabs>
          <w:tab w:val="left" w:pos="2413"/>
        </w:tabs>
        <w:spacing w:before="2" w:line="244" w:lineRule="exact"/>
        <w:ind w:left="2412" w:hanging="270"/>
        <w:rPr>
          <w:sz w:val="20"/>
        </w:rPr>
      </w:pPr>
      <w:r>
        <w:rPr>
          <w:sz w:val="20"/>
        </w:rPr>
        <w:t>The Committee’s recommendation, if any, to the</w:t>
      </w:r>
      <w:r>
        <w:rPr>
          <w:spacing w:val="-8"/>
          <w:sz w:val="20"/>
        </w:rPr>
        <w:t xml:space="preserve"> </w:t>
      </w:r>
      <w:r>
        <w:rPr>
          <w:sz w:val="20"/>
        </w:rPr>
        <w:t>Board.</w:t>
      </w:r>
    </w:p>
    <w:p w14:paraId="375902C6" w14:textId="77777777" w:rsidR="0039181B" w:rsidRDefault="0039181B" w:rsidP="00E533C5">
      <w:pPr>
        <w:pStyle w:val="ListParagraph"/>
        <w:numPr>
          <w:ilvl w:val="0"/>
          <w:numId w:val="2"/>
        </w:numPr>
        <w:tabs>
          <w:tab w:val="left" w:pos="2141"/>
          <w:tab w:val="left" w:pos="2142"/>
        </w:tabs>
        <w:spacing w:line="261" w:lineRule="auto"/>
        <w:ind w:right="564"/>
        <w:rPr>
          <w:sz w:val="20"/>
        </w:rPr>
      </w:pPr>
      <w:r>
        <w:rPr>
          <w:sz w:val="20"/>
        </w:rPr>
        <w:t>Minutes of meetings will be prepared and issued in a timely manner to Audit and Risk Committee members.</w:t>
      </w:r>
    </w:p>
    <w:p w14:paraId="6CCC26E4" w14:textId="77777777" w:rsidR="0039181B" w:rsidRDefault="0039181B" w:rsidP="00E533C5">
      <w:pPr>
        <w:pStyle w:val="ListParagraph"/>
        <w:numPr>
          <w:ilvl w:val="0"/>
          <w:numId w:val="2"/>
        </w:numPr>
        <w:tabs>
          <w:tab w:val="left" w:pos="2141"/>
          <w:tab w:val="left" w:pos="2142"/>
        </w:tabs>
        <w:spacing w:before="4" w:line="259" w:lineRule="auto"/>
        <w:ind w:right="561"/>
        <w:rPr>
          <w:sz w:val="20"/>
        </w:rPr>
      </w:pPr>
      <w:r>
        <w:rPr>
          <w:sz w:val="20"/>
        </w:rPr>
        <w:t>Copies of the minutes should be kept securely in the ETB’s administrative offices and, generally, be accessible only to members of the Audit and Risk</w:t>
      </w:r>
      <w:r>
        <w:rPr>
          <w:spacing w:val="-13"/>
          <w:sz w:val="20"/>
        </w:rPr>
        <w:t xml:space="preserve"> </w:t>
      </w:r>
      <w:r>
        <w:rPr>
          <w:sz w:val="20"/>
        </w:rPr>
        <w:t>Committee.</w:t>
      </w:r>
    </w:p>
    <w:p w14:paraId="405CE268" w14:textId="5182AF19" w:rsidR="0039181B" w:rsidRDefault="0039181B" w:rsidP="00E533C5"/>
    <w:p w14:paraId="224AD2AA" w14:textId="77777777" w:rsidR="00D76DEC" w:rsidRDefault="00D76DEC" w:rsidP="00E533C5"/>
    <w:p w14:paraId="7D48097D" w14:textId="77777777" w:rsidR="00D76DEC" w:rsidRDefault="00D76DEC" w:rsidP="00E533C5"/>
    <w:sectPr w:rsidR="00D76D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2CC9" w14:textId="77777777" w:rsidR="0039181B" w:rsidRDefault="0039181B" w:rsidP="0039181B">
      <w:r>
        <w:separator/>
      </w:r>
    </w:p>
  </w:endnote>
  <w:endnote w:type="continuationSeparator" w:id="0">
    <w:p w14:paraId="311CE49C" w14:textId="77777777" w:rsidR="0039181B" w:rsidRDefault="0039181B" w:rsidP="0039181B">
      <w:r>
        <w:continuationSeparator/>
      </w:r>
    </w:p>
  </w:endnote>
  <w:endnote w:type="continuationNotice" w:id="1">
    <w:p w14:paraId="6ACB7AAC" w14:textId="77777777" w:rsidR="0067104E" w:rsidRDefault="00671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54C8" w14:textId="77777777" w:rsidR="0045722E" w:rsidRDefault="00457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39E7" w14:textId="212DA7E3" w:rsidR="00E533C5" w:rsidRPr="00E533C5" w:rsidRDefault="00E533C5" w:rsidP="00E533C5">
    <w:pPr>
      <w:pStyle w:val="Footer"/>
      <w:rPr>
        <w:sz w:val="16"/>
        <w:szCs w:val="16"/>
      </w:rPr>
    </w:pPr>
    <w:r w:rsidRPr="00E533C5">
      <w:rPr>
        <w:sz w:val="16"/>
        <w:szCs w:val="16"/>
      </w:rPr>
      <w:tab/>
    </w:r>
    <w:sdt>
      <w:sdtPr>
        <w:rPr>
          <w:sz w:val="16"/>
          <w:szCs w:val="16"/>
        </w:rPr>
        <w:id w:val="1680623838"/>
        <w:docPartObj>
          <w:docPartGallery w:val="Page Numbers (Bottom of Page)"/>
          <w:docPartUnique/>
        </w:docPartObj>
      </w:sdtPr>
      <w:sdtEndPr>
        <w:rPr>
          <w:noProof/>
        </w:rPr>
      </w:sdtEndPr>
      <w:sdtContent>
        <w:r w:rsidRPr="00E533C5">
          <w:rPr>
            <w:sz w:val="16"/>
            <w:szCs w:val="16"/>
          </w:rPr>
          <w:fldChar w:fldCharType="begin"/>
        </w:r>
        <w:r w:rsidRPr="00E533C5">
          <w:rPr>
            <w:sz w:val="16"/>
            <w:szCs w:val="16"/>
          </w:rPr>
          <w:instrText xml:space="preserve"> PAGE   \* MERGEFORMAT </w:instrText>
        </w:r>
        <w:r w:rsidRPr="00E533C5">
          <w:rPr>
            <w:sz w:val="16"/>
            <w:szCs w:val="16"/>
          </w:rPr>
          <w:fldChar w:fldCharType="separate"/>
        </w:r>
        <w:r w:rsidRPr="00E533C5">
          <w:rPr>
            <w:noProof/>
            <w:sz w:val="16"/>
            <w:szCs w:val="16"/>
          </w:rPr>
          <w:t>2</w:t>
        </w:r>
        <w:r w:rsidRPr="00E533C5">
          <w:rPr>
            <w:noProof/>
            <w:sz w:val="16"/>
            <w:szCs w:val="16"/>
          </w:rPr>
          <w:fldChar w:fldCharType="end"/>
        </w:r>
      </w:sdtContent>
    </w:sdt>
  </w:p>
  <w:p w14:paraId="724BC812" w14:textId="77777777" w:rsidR="0039181B" w:rsidRDefault="00391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6449" w14:textId="77777777" w:rsidR="0045722E" w:rsidRDefault="00457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E94D" w14:textId="77777777" w:rsidR="0039181B" w:rsidRDefault="0039181B" w:rsidP="0039181B">
      <w:r>
        <w:separator/>
      </w:r>
    </w:p>
  </w:footnote>
  <w:footnote w:type="continuationSeparator" w:id="0">
    <w:p w14:paraId="6F9D7550" w14:textId="77777777" w:rsidR="0039181B" w:rsidRDefault="0039181B" w:rsidP="0039181B">
      <w:r>
        <w:continuationSeparator/>
      </w:r>
    </w:p>
  </w:footnote>
  <w:footnote w:type="continuationNotice" w:id="1">
    <w:p w14:paraId="6841BADB" w14:textId="77777777" w:rsidR="0067104E" w:rsidRDefault="00671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6A0E" w14:textId="77777777" w:rsidR="0045722E" w:rsidRDefault="0045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08C5" w14:textId="77777777" w:rsidR="0045722E" w:rsidRDefault="00457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5928" w14:textId="77777777" w:rsidR="0045722E" w:rsidRDefault="00457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879CC"/>
    <w:multiLevelType w:val="hybridMultilevel"/>
    <w:tmpl w:val="B4FE19E6"/>
    <w:lvl w:ilvl="0" w:tplc="1332E584">
      <w:numFmt w:val="bullet"/>
      <w:lvlText w:val="-"/>
      <w:lvlJc w:val="left"/>
      <w:pPr>
        <w:ind w:left="1006" w:hanging="425"/>
      </w:pPr>
      <w:rPr>
        <w:rFonts w:ascii="Calibri" w:eastAsia="Calibri" w:hAnsi="Calibri" w:cs="Calibri" w:hint="default"/>
        <w:w w:val="99"/>
        <w:sz w:val="20"/>
        <w:szCs w:val="20"/>
        <w:lang w:val="en-IE" w:eastAsia="en-IE" w:bidi="en-IE"/>
      </w:rPr>
    </w:lvl>
    <w:lvl w:ilvl="1" w:tplc="7E3437FA">
      <w:numFmt w:val="bullet"/>
      <w:lvlText w:val="•"/>
      <w:lvlJc w:val="left"/>
      <w:pPr>
        <w:ind w:left="1903" w:hanging="425"/>
      </w:pPr>
      <w:rPr>
        <w:rFonts w:hint="default"/>
        <w:lang w:val="en-IE" w:eastAsia="en-IE" w:bidi="en-IE"/>
      </w:rPr>
    </w:lvl>
    <w:lvl w:ilvl="2" w:tplc="FF3C3AF8">
      <w:numFmt w:val="bullet"/>
      <w:lvlText w:val="•"/>
      <w:lvlJc w:val="left"/>
      <w:pPr>
        <w:ind w:left="2806" w:hanging="425"/>
      </w:pPr>
      <w:rPr>
        <w:rFonts w:hint="default"/>
        <w:lang w:val="en-IE" w:eastAsia="en-IE" w:bidi="en-IE"/>
      </w:rPr>
    </w:lvl>
    <w:lvl w:ilvl="3" w:tplc="866077B4">
      <w:numFmt w:val="bullet"/>
      <w:lvlText w:val="•"/>
      <w:lvlJc w:val="left"/>
      <w:pPr>
        <w:ind w:left="3709" w:hanging="425"/>
      </w:pPr>
      <w:rPr>
        <w:rFonts w:hint="default"/>
        <w:lang w:val="en-IE" w:eastAsia="en-IE" w:bidi="en-IE"/>
      </w:rPr>
    </w:lvl>
    <w:lvl w:ilvl="4" w:tplc="92708030">
      <w:numFmt w:val="bullet"/>
      <w:lvlText w:val="•"/>
      <w:lvlJc w:val="left"/>
      <w:pPr>
        <w:ind w:left="4612" w:hanging="425"/>
      </w:pPr>
      <w:rPr>
        <w:rFonts w:hint="default"/>
        <w:lang w:val="en-IE" w:eastAsia="en-IE" w:bidi="en-IE"/>
      </w:rPr>
    </w:lvl>
    <w:lvl w:ilvl="5" w:tplc="2D928550">
      <w:numFmt w:val="bullet"/>
      <w:lvlText w:val="•"/>
      <w:lvlJc w:val="left"/>
      <w:pPr>
        <w:ind w:left="5515" w:hanging="425"/>
      </w:pPr>
      <w:rPr>
        <w:rFonts w:hint="default"/>
        <w:lang w:val="en-IE" w:eastAsia="en-IE" w:bidi="en-IE"/>
      </w:rPr>
    </w:lvl>
    <w:lvl w:ilvl="6" w:tplc="D5D29214">
      <w:numFmt w:val="bullet"/>
      <w:lvlText w:val="•"/>
      <w:lvlJc w:val="left"/>
      <w:pPr>
        <w:ind w:left="6418" w:hanging="425"/>
      </w:pPr>
      <w:rPr>
        <w:rFonts w:hint="default"/>
        <w:lang w:val="en-IE" w:eastAsia="en-IE" w:bidi="en-IE"/>
      </w:rPr>
    </w:lvl>
    <w:lvl w:ilvl="7" w:tplc="91701A74">
      <w:numFmt w:val="bullet"/>
      <w:lvlText w:val="•"/>
      <w:lvlJc w:val="left"/>
      <w:pPr>
        <w:ind w:left="7321" w:hanging="425"/>
      </w:pPr>
      <w:rPr>
        <w:rFonts w:hint="default"/>
        <w:lang w:val="en-IE" w:eastAsia="en-IE" w:bidi="en-IE"/>
      </w:rPr>
    </w:lvl>
    <w:lvl w:ilvl="8" w:tplc="33DE2E14">
      <w:numFmt w:val="bullet"/>
      <w:lvlText w:val="•"/>
      <w:lvlJc w:val="left"/>
      <w:pPr>
        <w:ind w:left="8224" w:hanging="425"/>
      </w:pPr>
      <w:rPr>
        <w:rFonts w:hint="default"/>
        <w:lang w:val="en-IE" w:eastAsia="en-IE" w:bidi="en-IE"/>
      </w:rPr>
    </w:lvl>
  </w:abstractNum>
  <w:abstractNum w:abstractNumId="1" w15:restartNumberingAfterBreak="0">
    <w:nsid w:val="2A857902"/>
    <w:multiLevelType w:val="hybridMultilevel"/>
    <w:tmpl w:val="157EF396"/>
    <w:lvl w:ilvl="0" w:tplc="5022BF98">
      <w:numFmt w:val="bullet"/>
      <w:lvlText w:val=""/>
      <w:lvlJc w:val="left"/>
      <w:pPr>
        <w:ind w:left="2142" w:hanging="569"/>
      </w:pPr>
      <w:rPr>
        <w:rFonts w:ascii="Wingdings" w:eastAsia="Wingdings" w:hAnsi="Wingdings" w:cs="Wingdings" w:hint="default"/>
        <w:w w:val="100"/>
        <w:sz w:val="24"/>
        <w:szCs w:val="24"/>
        <w:lang w:val="en-IE" w:eastAsia="en-IE" w:bidi="en-IE"/>
      </w:rPr>
    </w:lvl>
    <w:lvl w:ilvl="1" w:tplc="A164059A">
      <w:numFmt w:val="bullet"/>
      <w:lvlText w:val="•"/>
      <w:lvlJc w:val="left"/>
      <w:pPr>
        <w:ind w:left="2929" w:hanging="569"/>
      </w:pPr>
      <w:rPr>
        <w:rFonts w:hint="default"/>
        <w:lang w:val="en-IE" w:eastAsia="en-IE" w:bidi="en-IE"/>
      </w:rPr>
    </w:lvl>
    <w:lvl w:ilvl="2" w:tplc="40347E42">
      <w:numFmt w:val="bullet"/>
      <w:lvlText w:val="•"/>
      <w:lvlJc w:val="left"/>
      <w:pPr>
        <w:ind w:left="3718" w:hanging="569"/>
      </w:pPr>
      <w:rPr>
        <w:rFonts w:hint="default"/>
        <w:lang w:val="en-IE" w:eastAsia="en-IE" w:bidi="en-IE"/>
      </w:rPr>
    </w:lvl>
    <w:lvl w:ilvl="3" w:tplc="1B9A47B8">
      <w:numFmt w:val="bullet"/>
      <w:lvlText w:val="•"/>
      <w:lvlJc w:val="left"/>
      <w:pPr>
        <w:ind w:left="4507" w:hanging="569"/>
      </w:pPr>
      <w:rPr>
        <w:rFonts w:hint="default"/>
        <w:lang w:val="en-IE" w:eastAsia="en-IE" w:bidi="en-IE"/>
      </w:rPr>
    </w:lvl>
    <w:lvl w:ilvl="4" w:tplc="DD2C768E">
      <w:numFmt w:val="bullet"/>
      <w:lvlText w:val="•"/>
      <w:lvlJc w:val="left"/>
      <w:pPr>
        <w:ind w:left="5296" w:hanging="569"/>
      </w:pPr>
      <w:rPr>
        <w:rFonts w:hint="default"/>
        <w:lang w:val="en-IE" w:eastAsia="en-IE" w:bidi="en-IE"/>
      </w:rPr>
    </w:lvl>
    <w:lvl w:ilvl="5" w:tplc="B89820F0">
      <w:numFmt w:val="bullet"/>
      <w:lvlText w:val="•"/>
      <w:lvlJc w:val="left"/>
      <w:pPr>
        <w:ind w:left="6085" w:hanging="569"/>
      </w:pPr>
      <w:rPr>
        <w:rFonts w:hint="default"/>
        <w:lang w:val="en-IE" w:eastAsia="en-IE" w:bidi="en-IE"/>
      </w:rPr>
    </w:lvl>
    <w:lvl w:ilvl="6" w:tplc="EA160514">
      <w:numFmt w:val="bullet"/>
      <w:lvlText w:val="•"/>
      <w:lvlJc w:val="left"/>
      <w:pPr>
        <w:ind w:left="6874" w:hanging="569"/>
      </w:pPr>
      <w:rPr>
        <w:rFonts w:hint="default"/>
        <w:lang w:val="en-IE" w:eastAsia="en-IE" w:bidi="en-IE"/>
      </w:rPr>
    </w:lvl>
    <w:lvl w:ilvl="7" w:tplc="28500B10">
      <w:numFmt w:val="bullet"/>
      <w:lvlText w:val="•"/>
      <w:lvlJc w:val="left"/>
      <w:pPr>
        <w:ind w:left="7663" w:hanging="569"/>
      </w:pPr>
      <w:rPr>
        <w:rFonts w:hint="default"/>
        <w:lang w:val="en-IE" w:eastAsia="en-IE" w:bidi="en-IE"/>
      </w:rPr>
    </w:lvl>
    <w:lvl w:ilvl="8" w:tplc="DD548ECA">
      <w:numFmt w:val="bullet"/>
      <w:lvlText w:val="•"/>
      <w:lvlJc w:val="left"/>
      <w:pPr>
        <w:ind w:left="8452" w:hanging="569"/>
      </w:pPr>
      <w:rPr>
        <w:rFonts w:hint="default"/>
        <w:lang w:val="en-IE" w:eastAsia="en-IE" w:bidi="en-IE"/>
      </w:rPr>
    </w:lvl>
  </w:abstractNum>
  <w:abstractNum w:abstractNumId="2" w15:restartNumberingAfterBreak="0">
    <w:nsid w:val="2DD05338"/>
    <w:multiLevelType w:val="hybridMultilevel"/>
    <w:tmpl w:val="91889FF8"/>
    <w:lvl w:ilvl="0" w:tplc="8E68AC98">
      <w:start w:val="7"/>
      <w:numFmt w:val="lowerRoman"/>
      <w:lvlText w:val="%1)"/>
      <w:lvlJc w:val="left"/>
      <w:pPr>
        <w:ind w:left="1006" w:hanging="425"/>
        <w:jc w:val="left"/>
      </w:pPr>
      <w:rPr>
        <w:rFonts w:ascii="Calibri" w:eastAsia="Calibri" w:hAnsi="Calibri" w:cs="Calibri" w:hint="default"/>
        <w:spacing w:val="-2"/>
        <w:w w:val="99"/>
        <w:sz w:val="20"/>
        <w:szCs w:val="20"/>
        <w:lang w:val="en-IE" w:eastAsia="en-IE" w:bidi="en-IE"/>
      </w:rPr>
    </w:lvl>
    <w:lvl w:ilvl="1" w:tplc="B0D0BEB2">
      <w:numFmt w:val="bullet"/>
      <w:lvlText w:val=""/>
      <w:lvlJc w:val="left"/>
      <w:pPr>
        <w:ind w:left="1573" w:hanging="567"/>
      </w:pPr>
      <w:rPr>
        <w:rFonts w:ascii="Symbol" w:eastAsia="Symbol" w:hAnsi="Symbol" w:cs="Symbol" w:hint="default"/>
        <w:w w:val="99"/>
        <w:sz w:val="20"/>
        <w:szCs w:val="20"/>
        <w:lang w:val="en-IE" w:eastAsia="en-IE" w:bidi="en-IE"/>
      </w:rPr>
    </w:lvl>
    <w:lvl w:ilvl="2" w:tplc="25662A52">
      <w:numFmt w:val="bullet"/>
      <w:lvlText w:val="o"/>
      <w:lvlJc w:val="left"/>
      <w:pPr>
        <w:ind w:left="2142" w:hanging="569"/>
      </w:pPr>
      <w:rPr>
        <w:rFonts w:ascii="Courier New" w:eastAsia="Courier New" w:hAnsi="Courier New" w:cs="Courier New" w:hint="default"/>
        <w:w w:val="99"/>
        <w:sz w:val="20"/>
        <w:szCs w:val="20"/>
        <w:lang w:val="en-IE" w:eastAsia="en-IE" w:bidi="en-IE"/>
      </w:rPr>
    </w:lvl>
    <w:lvl w:ilvl="3" w:tplc="0D0E12B0">
      <w:numFmt w:val="bullet"/>
      <w:lvlText w:val="•"/>
      <w:lvlJc w:val="left"/>
      <w:pPr>
        <w:ind w:left="3126" w:hanging="569"/>
      </w:pPr>
      <w:rPr>
        <w:rFonts w:hint="default"/>
        <w:lang w:val="en-IE" w:eastAsia="en-IE" w:bidi="en-IE"/>
      </w:rPr>
    </w:lvl>
    <w:lvl w:ilvl="4" w:tplc="429CE4F4">
      <w:numFmt w:val="bullet"/>
      <w:lvlText w:val="•"/>
      <w:lvlJc w:val="left"/>
      <w:pPr>
        <w:ind w:left="4112" w:hanging="569"/>
      </w:pPr>
      <w:rPr>
        <w:rFonts w:hint="default"/>
        <w:lang w:val="en-IE" w:eastAsia="en-IE" w:bidi="en-IE"/>
      </w:rPr>
    </w:lvl>
    <w:lvl w:ilvl="5" w:tplc="25F801A0">
      <w:numFmt w:val="bullet"/>
      <w:lvlText w:val="•"/>
      <w:lvlJc w:val="left"/>
      <w:pPr>
        <w:ind w:left="5099" w:hanging="569"/>
      </w:pPr>
      <w:rPr>
        <w:rFonts w:hint="default"/>
        <w:lang w:val="en-IE" w:eastAsia="en-IE" w:bidi="en-IE"/>
      </w:rPr>
    </w:lvl>
    <w:lvl w:ilvl="6" w:tplc="D5048154">
      <w:numFmt w:val="bullet"/>
      <w:lvlText w:val="•"/>
      <w:lvlJc w:val="left"/>
      <w:pPr>
        <w:ind w:left="6085" w:hanging="569"/>
      </w:pPr>
      <w:rPr>
        <w:rFonts w:hint="default"/>
        <w:lang w:val="en-IE" w:eastAsia="en-IE" w:bidi="en-IE"/>
      </w:rPr>
    </w:lvl>
    <w:lvl w:ilvl="7" w:tplc="E3223C38">
      <w:numFmt w:val="bullet"/>
      <w:lvlText w:val="•"/>
      <w:lvlJc w:val="left"/>
      <w:pPr>
        <w:ind w:left="7072" w:hanging="569"/>
      </w:pPr>
      <w:rPr>
        <w:rFonts w:hint="default"/>
        <w:lang w:val="en-IE" w:eastAsia="en-IE" w:bidi="en-IE"/>
      </w:rPr>
    </w:lvl>
    <w:lvl w:ilvl="8" w:tplc="AC885336">
      <w:numFmt w:val="bullet"/>
      <w:lvlText w:val="•"/>
      <w:lvlJc w:val="left"/>
      <w:pPr>
        <w:ind w:left="8058" w:hanging="569"/>
      </w:pPr>
      <w:rPr>
        <w:rFonts w:hint="default"/>
        <w:lang w:val="en-IE" w:eastAsia="en-IE" w:bidi="en-IE"/>
      </w:rPr>
    </w:lvl>
  </w:abstractNum>
  <w:abstractNum w:abstractNumId="3" w15:restartNumberingAfterBreak="0">
    <w:nsid w:val="3202279C"/>
    <w:multiLevelType w:val="hybridMultilevel"/>
    <w:tmpl w:val="8460D31C"/>
    <w:lvl w:ilvl="0" w:tplc="9A4846B4">
      <w:numFmt w:val="bullet"/>
      <w:lvlText w:val=""/>
      <w:lvlJc w:val="left"/>
      <w:pPr>
        <w:ind w:left="1573" w:hanging="567"/>
      </w:pPr>
      <w:rPr>
        <w:rFonts w:ascii="Wingdings" w:eastAsia="Wingdings" w:hAnsi="Wingdings" w:cs="Wingdings" w:hint="default"/>
        <w:w w:val="100"/>
        <w:sz w:val="24"/>
        <w:szCs w:val="24"/>
        <w:lang w:val="en-IE" w:eastAsia="en-IE" w:bidi="en-IE"/>
      </w:rPr>
    </w:lvl>
    <w:lvl w:ilvl="1" w:tplc="F03A6B0A">
      <w:numFmt w:val="bullet"/>
      <w:lvlText w:val="•"/>
      <w:lvlJc w:val="left"/>
      <w:pPr>
        <w:ind w:left="2425" w:hanging="567"/>
      </w:pPr>
      <w:rPr>
        <w:rFonts w:hint="default"/>
        <w:lang w:val="en-IE" w:eastAsia="en-IE" w:bidi="en-IE"/>
      </w:rPr>
    </w:lvl>
    <w:lvl w:ilvl="2" w:tplc="EFB21FC6">
      <w:numFmt w:val="bullet"/>
      <w:lvlText w:val="•"/>
      <w:lvlJc w:val="left"/>
      <w:pPr>
        <w:ind w:left="3270" w:hanging="567"/>
      </w:pPr>
      <w:rPr>
        <w:rFonts w:hint="default"/>
        <w:lang w:val="en-IE" w:eastAsia="en-IE" w:bidi="en-IE"/>
      </w:rPr>
    </w:lvl>
    <w:lvl w:ilvl="3" w:tplc="6F080C0C">
      <w:numFmt w:val="bullet"/>
      <w:lvlText w:val="•"/>
      <w:lvlJc w:val="left"/>
      <w:pPr>
        <w:ind w:left="4115" w:hanging="567"/>
      </w:pPr>
      <w:rPr>
        <w:rFonts w:hint="default"/>
        <w:lang w:val="en-IE" w:eastAsia="en-IE" w:bidi="en-IE"/>
      </w:rPr>
    </w:lvl>
    <w:lvl w:ilvl="4" w:tplc="6CA0C064">
      <w:numFmt w:val="bullet"/>
      <w:lvlText w:val="•"/>
      <w:lvlJc w:val="left"/>
      <w:pPr>
        <w:ind w:left="4960" w:hanging="567"/>
      </w:pPr>
      <w:rPr>
        <w:rFonts w:hint="default"/>
        <w:lang w:val="en-IE" w:eastAsia="en-IE" w:bidi="en-IE"/>
      </w:rPr>
    </w:lvl>
    <w:lvl w:ilvl="5" w:tplc="518E206C">
      <w:numFmt w:val="bullet"/>
      <w:lvlText w:val="•"/>
      <w:lvlJc w:val="left"/>
      <w:pPr>
        <w:ind w:left="5805" w:hanging="567"/>
      </w:pPr>
      <w:rPr>
        <w:rFonts w:hint="default"/>
        <w:lang w:val="en-IE" w:eastAsia="en-IE" w:bidi="en-IE"/>
      </w:rPr>
    </w:lvl>
    <w:lvl w:ilvl="6" w:tplc="1388CCF6">
      <w:numFmt w:val="bullet"/>
      <w:lvlText w:val="•"/>
      <w:lvlJc w:val="left"/>
      <w:pPr>
        <w:ind w:left="6650" w:hanging="567"/>
      </w:pPr>
      <w:rPr>
        <w:rFonts w:hint="default"/>
        <w:lang w:val="en-IE" w:eastAsia="en-IE" w:bidi="en-IE"/>
      </w:rPr>
    </w:lvl>
    <w:lvl w:ilvl="7" w:tplc="7974F6FE">
      <w:numFmt w:val="bullet"/>
      <w:lvlText w:val="•"/>
      <w:lvlJc w:val="left"/>
      <w:pPr>
        <w:ind w:left="7495" w:hanging="567"/>
      </w:pPr>
      <w:rPr>
        <w:rFonts w:hint="default"/>
        <w:lang w:val="en-IE" w:eastAsia="en-IE" w:bidi="en-IE"/>
      </w:rPr>
    </w:lvl>
    <w:lvl w:ilvl="8" w:tplc="F58EE568">
      <w:numFmt w:val="bullet"/>
      <w:lvlText w:val="•"/>
      <w:lvlJc w:val="left"/>
      <w:pPr>
        <w:ind w:left="8340" w:hanging="567"/>
      </w:pPr>
      <w:rPr>
        <w:rFonts w:hint="default"/>
        <w:lang w:val="en-IE" w:eastAsia="en-IE" w:bidi="en-IE"/>
      </w:rPr>
    </w:lvl>
  </w:abstractNum>
  <w:abstractNum w:abstractNumId="4" w15:restartNumberingAfterBreak="0">
    <w:nsid w:val="581D2A3C"/>
    <w:multiLevelType w:val="hybridMultilevel"/>
    <w:tmpl w:val="0CFCA33A"/>
    <w:lvl w:ilvl="0" w:tplc="839686BA">
      <w:start w:val="1"/>
      <w:numFmt w:val="lowerRoman"/>
      <w:lvlText w:val="%1)"/>
      <w:lvlJc w:val="left"/>
      <w:pPr>
        <w:ind w:left="1006" w:hanging="425"/>
        <w:jc w:val="left"/>
      </w:pPr>
      <w:rPr>
        <w:rFonts w:ascii="Calibri" w:eastAsia="Calibri" w:hAnsi="Calibri" w:cs="Calibri" w:hint="default"/>
        <w:spacing w:val="-1"/>
        <w:w w:val="99"/>
        <w:sz w:val="20"/>
        <w:szCs w:val="20"/>
        <w:lang w:val="en-IE" w:eastAsia="en-IE" w:bidi="en-IE"/>
      </w:rPr>
    </w:lvl>
    <w:lvl w:ilvl="1" w:tplc="00D8D548">
      <w:numFmt w:val="bullet"/>
      <w:lvlText w:val="o"/>
      <w:lvlJc w:val="left"/>
      <w:pPr>
        <w:ind w:left="1573" w:hanging="567"/>
      </w:pPr>
      <w:rPr>
        <w:rFonts w:ascii="Courier New" w:eastAsia="Courier New" w:hAnsi="Courier New" w:cs="Courier New" w:hint="default"/>
        <w:w w:val="99"/>
        <w:sz w:val="20"/>
        <w:szCs w:val="20"/>
        <w:lang w:val="en-IE" w:eastAsia="en-IE" w:bidi="en-IE"/>
      </w:rPr>
    </w:lvl>
    <w:lvl w:ilvl="2" w:tplc="B6B26BE8">
      <w:numFmt w:val="bullet"/>
      <w:lvlText w:val="•"/>
      <w:lvlJc w:val="left"/>
      <w:pPr>
        <w:ind w:left="2519" w:hanging="567"/>
      </w:pPr>
      <w:rPr>
        <w:rFonts w:hint="default"/>
        <w:lang w:val="en-IE" w:eastAsia="en-IE" w:bidi="en-IE"/>
      </w:rPr>
    </w:lvl>
    <w:lvl w:ilvl="3" w:tplc="27122BD6">
      <w:numFmt w:val="bullet"/>
      <w:lvlText w:val="•"/>
      <w:lvlJc w:val="left"/>
      <w:pPr>
        <w:ind w:left="3458" w:hanging="567"/>
      </w:pPr>
      <w:rPr>
        <w:rFonts w:hint="default"/>
        <w:lang w:val="en-IE" w:eastAsia="en-IE" w:bidi="en-IE"/>
      </w:rPr>
    </w:lvl>
    <w:lvl w:ilvl="4" w:tplc="3EC4531C">
      <w:numFmt w:val="bullet"/>
      <w:lvlText w:val="•"/>
      <w:lvlJc w:val="left"/>
      <w:pPr>
        <w:ind w:left="4397" w:hanging="567"/>
      </w:pPr>
      <w:rPr>
        <w:rFonts w:hint="default"/>
        <w:lang w:val="en-IE" w:eastAsia="en-IE" w:bidi="en-IE"/>
      </w:rPr>
    </w:lvl>
    <w:lvl w:ilvl="5" w:tplc="E60CE6DC">
      <w:numFmt w:val="bullet"/>
      <w:lvlText w:val="•"/>
      <w:lvlJc w:val="left"/>
      <w:pPr>
        <w:ind w:left="5336" w:hanging="567"/>
      </w:pPr>
      <w:rPr>
        <w:rFonts w:hint="default"/>
        <w:lang w:val="en-IE" w:eastAsia="en-IE" w:bidi="en-IE"/>
      </w:rPr>
    </w:lvl>
    <w:lvl w:ilvl="6" w:tplc="022A4EC6">
      <w:numFmt w:val="bullet"/>
      <w:lvlText w:val="•"/>
      <w:lvlJc w:val="left"/>
      <w:pPr>
        <w:ind w:left="6275" w:hanging="567"/>
      </w:pPr>
      <w:rPr>
        <w:rFonts w:hint="default"/>
        <w:lang w:val="en-IE" w:eastAsia="en-IE" w:bidi="en-IE"/>
      </w:rPr>
    </w:lvl>
    <w:lvl w:ilvl="7" w:tplc="6CFEE7DE">
      <w:numFmt w:val="bullet"/>
      <w:lvlText w:val="•"/>
      <w:lvlJc w:val="left"/>
      <w:pPr>
        <w:ind w:left="7214" w:hanging="567"/>
      </w:pPr>
      <w:rPr>
        <w:rFonts w:hint="default"/>
        <w:lang w:val="en-IE" w:eastAsia="en-IE" w:bidi="en-IE"/>
      </w:rPr>
    </w:lvl>
    <w:lvl w:ilvl="8" w:tplc="D714D462">
      <w:numFmt w:val="bullet"/>
      <w:lvlText w:val="•"/>
      <w:lvlJc w:val="left"/>
      <w:pPr>
        <w:ind w:left="8153" w:hanging="567"/>
      </w:pPr>
      <w:rPr>
        <w:rFonts w:hint="default"/>
        <w:lang w:val="en-IE" w:eastAsia="en-IE" w:bidi="en-IE"/>
      </w:rPr>
    </w:lvl>
  </w:abstractNum>
  <w:abstractNum w:abstractNumId="5" w15:restartNumberingAfterBreak="0">
    <w:nsid w:val="61D91F6A"/>
    <w:multiLevelType w:val="hybridMultilevel"/>
    <w:tmpl w:val="D4B4A322"/>
    <w:lvl w:ilvl="0" w:tplc="B96C14C0">
      <w:numFmt w:val="bullet"/>
      <w:lvlText w:val="o"/>
      <w:lvlJc w:val="left"/>
      <w:pPr>
        <w:ind w:left="800" w:hanging="360"/>
      </w:pPr>
      <w:rPr>
        <w:rFonts w:ascii="Courier New" w:eastAsia="Courier New" w:hAnsi="Courier New" w:cs="Courier New" w:hint="default"/>
        <w:w w:val="99"/>
        <w:sz w:val="20"/>
        <w:szCs w:val="20"/>
        <w:lang w:val="en-IE" w:eastAsia="en-IE" w:bidi="en-IE"/>
      </w:rPr>
    </w:lvl>
    <w:lvl w:ilvl="1" w:tplc="55F63732">
      <w:numFmt w:val="bullet"/>
      <w:lvlText w:val=""/>
      <w:lvlJc w:val="left"/>
      <w:pPr>
        <w:ind w:left="1220" w:hanging="360"/>
      </w:pPr>
      <w:rPr>
        <w:rFonts w:ascii="Symbol" w:eastAsia="Symbol" w:hAnsi="Symbol" w:cs="Symbol" w:hint="default"/>
        <w:w w:val="99"/>
        <w:sz w:val="20"/>
        <w:szCs w:val="20"/>
        <w:lang w:val="en-IE" w:eastAsia="en-IE" w:bidi="en-IE"/>
      </w:rPr>
    </w:lvl>
    <w:lvl w:ilvl="2" w:tplc="FF6EB1C4">
      <w:numFmt w:val="bullet"/>
      <w:lvlText w:val="o"/>
      <w:lvlJc w:val="left"/>
      <w:pPr>
        <w:ind w:left="2000" w:hanging="360"/>
      </w:pPr>
      <w:rPr>
        <w:rFonts w:ascii="Courier New" w:eastAsia="Courier New" w:hAnsi="Courier New" w:cs="Courier New" w:hint="default"/>
        <w:w w:val="99"/>
        <w:sz w:val="20"/>
        <w:szCs w:val="20"/>
        <w:lang w:val="en-IE" w:eastAsia="en-IE" w:bidi="en-IE"/>
      </w:rPr>
    </w:lvl>
    <w:lvl w:ilvl="3" w:tplc="4910487C">
      <w:numFmt w:val="bullet"/>
      <w:lvlText w:val="•"/>
      <w:lvlJc w:val="left"/>
      <w:pPr>
        <w:ind w:left="3003" w:hanging="360"/>
      </w:pPr>
      <w:rPr>
        <w:rFonts w:hint="default"/>
        <w:lang w:val="en-IE" w:eastAsia="en-IE" w:bidi="en-IE"/>
      </w:rPr>
    </w:lvl>
    <w:lvl w:ilvl="4" w:tplc="2954F308">
      <w:numFmt w:val="bullet"/>
      <w:lvlText w:val="•"/>
      <w:lvlJc w:val="left"/>
      <w:pPr>
        <w:ind w:left="4007" w:hanging="360"/>
      </w:pPr>
      <w:rPr>
        <w:rFonts w:hint="default"/>
        <w:lang w:val="en-IE" w:eastAsia="en-IE" w:bidi="en-IE"/>
      </w:rPr>
    </w:lvl>
    <w:lvl w:ilvl="5" w:tplc="057480C8">
      <w:numFmt w:val="bullet"/>
      <w:lvlText w:val="•"/>
      <w:lvlJc w:val="left"/>
      <w:pPr>
        <w:ind w:left="5011" w:hanging="360"/>
      </w:pPr>
      <w:rPr>
        <w:rFonts w:hint="default"/>
        <w:lang w:val="en-IE" w:eastAsia="en-IE" w:bidi="en-IE"/>
      </w:rPr>
    </w:lvl>
    <w:lvl w:ilvl="6" w:tplc="1812DF88">
      <w:numFmt w:val="bullet"/>
      <w:lvlText w:val="•"/>
      <w:lvlJc w:val="left"/>
      <w:pPr>
        <w:ind w:left="6015" w:hanging="360"/>
      </w:pPr>
      <w:rPr>
        <w:rFonts w:hint="default"/>
        <w:lang w:val="en-IE" w:eastAsia="en-IE" w:bidi="en-IE"/>
      </w:rPr>
    </w:lvl>
    <w:lvl w:ilvl="7" w:tplc="0D48C446">
      <w:numFmt w:val="bullet"/>
      <w:lvlText w:val="•"/>
      <w:lvlJc w:val="left"/>
      <w:pPr>
        <w:ind w:left="7019" w:hanging="360"/>
      </w:pPr>
      <w:rPr>
        <w:rFonts w:hint="default"/>
        <w:lang w:val="en-IE" w:eastAsia="en-IE" w:bidi="en-IE"/>
      </w:rPr>
    </w:lvl>
    <w:lvl w:ilvl="8" w:tplc="48D0C4D0">
      <w:numFmt w:val="bullet"/>
      <w:lvlText w:val="•"/>
      <w:lvlJc w:val="left"/>
      <w:pPr>
        <w:ind w:left="8023" w:hanging="360"/>
      </w:pPr>
      <w:rPr>
        <w:rFonts w:hint="default"/>
        <w:lang w:val="en-IE" w:eastAsia="en-IE" w:bidi="en-IE"/>
      </w:rPr>
    </w:lvl>
  </w:abstractNum>
  <w:abstractNum w:abstractNumId="6" w15:restartNumberingAfterBreak="0">
    <w:nsid w:val="77750EBA"/>
    <w:multiLevelType w:val="hybridMultilevel"/>
    <w:tmpl w:val="33DCD914"/>
    <w:lvl w:ilvl="0" w:tplc="7DD0116E">
      <w:start w:val="1"/>
      <w:numFmt w:val="lowerLetter"/>
      <w:lvlText w:val="(%1)"/>
      <w:lvlJc w:val="left"/>
      <w:pPr>
        <w:ind w:left="2402" w:hanging="261"/>
        <w:jc w:val="left"/>
      </w:pPr>
      <w:rPr>
        <w:rFonts w:ascii="Calibri" w:eastAsia="Calibri" w:hAnsi="Calibri" w:cs="Calibri" w:hint="default"/>
        <w:spacing w:val="-1"/>
        <w:w w:val="99"/>
        <w:sz w:val="20"/>
        <w:szCs w:val="20"/>
        <w:lang w:val="en-IE" w:eastAsia="en-IE" w:bidi="en-IE"/>
      </w:rPr>
    </w:lvl>
    <w:lvl w:ilvl="1" w:tplc="0488418A">
      <w:numFmt w:val="bullet"/>
      <w:lvlText w:val="•"/>
      <w:lvlJc w:val="left"/>
      <w:pPr>
        <w:ind w:left="3163" w:hanging="261"/>
      </w:pPr>
      <w:rPr>
        <w:rFonts w:hint="default"/>
        <w:lang w:val="en-IE" w:eastAsia="en-IE" w:bidi="en-IE"/>
      </w:rPr>
    </w:lvl>
    <w:lvl w:ilvl="2" w:tplc="D95C3FAE">
      <w:numFmt w:val="bullet"/>
      <w:lvlText w:val="•"/>
      <w:lvlJc w:val="left"/>
      <w:pPr>
        <w:ind w:left="3926" w:hanging="261"/>
      </w:pPr>
      <w:rPr>
        <w:rFonts w:hint="default"/>
        <w:lang w:val="en-IE" w:eastAsia="en-IE" w:bidi="en-IE"/>
      </w:rPr>
    </w:lvl>
    <w:lvl w:ilvl="3" w:tplc="4E105012">
      <w:numFmt w:val="bullet"/>
      <w:lvlText w:val="•"/>
      <w:lvlJc w:val="left"/>
      <w:pPr>
        <w:ind w:left="4689" w:hanging="261"/>
      </w:pPr>
      <w:rPr>
        <w:rFonts w:hint="default"/>
        <w:lang w:val="en-IE" w:eastAsia="en-IE" w:bidi="en-IE"/>
      </w:rPr>
    </w:lvl>
    <w:lvl w:ilvl="4" w:tplc="5450DBFC">
      <w:numFmt w:val="bullet"/>
      <w:lvlText w:val="•"/>
      <w:lvlJc w:val="left"/>
      <w:pPr>
        <w:ind w:left="5452" w:hanging="261"/>
      </w:pPr>
      <w:rPr>
        <w:rFonts w:hint="default"/>
        <w:lang w:val="en-IE" w:eastAsia="en-IE" w:bidi="en-IE"/>
      </w:rPr>
    </w:lvl>
    <w:lvl w:ilvl="5" w:tplc="0B7CEB08">
      <w:numFmt w:val="bullet"/>
      <w:lvlText w:val="•"/>
      <w:lvlJc w:val="left"/>
      <w:pPr>
        <w:ind w:left="6215" w:hanging="261"/>
      </w:pPr>
      <w:rPr>
        <w:rFonts w:hint="default"/>
        <w:lang w:val="en-IE" w:eastAsia="en-IE" w:bidi="en-IE"/>
      </w:rPr>
    </w:lvl>
    <w:lvl w:ilvl="6" w:tplc="1EAE7818">
      <w:numFmt w:val="bullet"/>
      <w:lvlText w:val="•"/>
      <w:lvlJc w:val="left"/>
      <w:pPr>
        <w:ind w:left="6978" w:hanging="261"/>
      </w:pPr>
      <w:rPr>
        <w:rFonts w:hint="default"/>
        <w:lang w:val="en-IE" w:eastAsia="en-IE" w:bidi="en-IE"/>
      </w:rPr>
    </w:lvl>
    <w:lvl w:ilvl="7" w:tplc="D2EAF582">
      <w:numFmt w:val="bullet"/>
      <w:lvlText w:val="•"/>
      <w:lvlJc w:val="left"/>
      <w:pPr>
        <w:ind w:left="7741" w:hanging="261"/>
      </w:pPr>
      <w:rPr>
        <w:rFonts w:hint="default"/>
        <w:lang w:val="en-IE" w:eastAsia="en-IE" w:bidi="en-IE"/>
      </w:rPr>
    </w:lvl>
    <w:lvl w:ilvl="8" w:tplc="2DB25474">
      <w:numFmt w:val="bullet"/>
      <w:lvlText w:val="•"/>
      <w:lvlJc w:val="left"/>
      <w:pPr>
        <w:ind w:left="8504" w:hanging="261"/>
      </w:pPr>
      <w:rPr>
        <w:rFonts w:hint="default"/>
        <w:lang w:val="en-IE" w:eastAsia="en-IE" w:bidi="en-IE"/>
      </w:rPr>
    </w:lvl>
  </w:abstractNum>
  <w:abstractNum w:abstractNumId="7" w15:restartNumberingAfterBreak="0">
    <w:nsid w:val="7FC1599F"/>
    <w:multiLevelType w:val="hybridMultilevel"/>
    <w:tmpl w:val="F01613A2"/>
    <w:lvl w:ilvl="0" w:tplc="6E540BC4">
      <w:numFmt w:val="bullet"/>
      <w:lvlText w:val=""/>
      <w:lvlJc w:val="left"/>
      <w:pPr>
        <w:ind w:left="867" w:hanging="428"/>
      </w:pPr>
      <w:rPr>
        <w:rFonts w:ascii="Symbol" w:eastAsia="Symbol" w:hAnsi="Symbol" w:cs="Symbol" w:hint="default"/>
        <w:w w:val="99"/>
        <w:sz w:val="20"/>
        <w:szCs w:val="20"/>
        <w:lang w:val="en-IE" w:eastAsia="en-IE" w:bidi="en-IE"/>
      </w:rPr>
    </w:lvl>
    <w:lvl w:ilvl="1" w:tplc="AECEC952">
      <w:numFmt w:val="bullet"/>
      <w:lvlText w:val="o"/>
      <w:lvlJc w:val="left"/>
      <w:pPr>
        <w:ind w:left="1160" w:hanging="360"/>
      </w:pPr>
      <w:rPr>
        <w:rFonts w:ascii="Courier New" w:eastAsia="Courier New" w:hAnsi="Courier New" w:cs="Courier New" w:hint="default"/>
        <w:w w:val="99"/>
        <w:sz w:val="20"/>
        <w:szCs w:val="20"/>
        <w:lang w:val="en-IE" w:eastAsia="en-IE" w:bidi="en-IE"/>
      </w:rPr>
    </w:lvl>
    <w:lvl w:ilvl="2" w:tplc="F3A23C6C">
      <w:numFmt w:val="bullet"/>
      <w:lvlText w:val="•"/>
      <w:lvlJc w:val="left"/>
      <w:pPr>
        <w:ind w:left="2145" w:hanging="360"/>
      </w:pPr>
      <w:rPr>
        <w:rFonts w:hint="default"/>
        <w:lang w:val="en-IE" w:eastAsia="en-IE" w:bidi="en-IE"/>
      </w:rPr>
    </w:lvl>
    <w:lvl w:ilvl="3" w:tplc="77DA5A00">
      <w:numFmt w:val="bullet"/>
      <w:lvlText w:val="•"/>
      <w:lvlJc w:val="left"/>
      <w:pPr>
        <w:ind w:left="3131" w:hanging="360"/>
      </w:pPr>
      <w:rPr>
        <w:rFonts w:hint="default"/>
        <w:lang w:val="en-IE" w:eastAsia="en-IE" w:bidi="en-IE"/>
      </w:rPr>
    </w:lvl>
    <w:lvl w:ilvl="4" w:tplc="2C76F722">
      <w:numFmt w:val="bullet"/>
      <w:lvlText w:val="•"/>
      <w:lvlJc w:val="left"/>
      <w:pPr>
        <w:ind w:left="4117" w:hanging="360"/>
      </w:pPr>
      <w:rPr>
        <w:rFonts w:hint="default"/>
        <w:lang w:val="en-IE" w:eastAsia="en-IE" w:bidi="en-IE"/>
      </w:rPr>
    </w:lvl>
    <w:lvl w:ilvl="5" w:tplc="9B9A1010">
      <w:numFmt w:val="bullet"/>
      <w:lvlText w:val="•"/>
      <w:lvlJc w:val="left"/>
      <w:pPr>
        <w:ind w:left="5102" w:hanging="360"/>
      </w:pPr>
      <w:rPr>
        <w:rFonts w:hint="default"/>
        <w:lang w:val="en-IE" w:eastAsia="en-IE" w:bidi="en-IE"/>
      </w:rPr>
    </w:lvl>
    <w:lvl w:ilvl="6" w:tplc="A4CA5DCA">
      <w:numFmt w:val="bullet"/>
      <w:lvlText w:val="•"/>
      <w:lvlJc w:val="left"/>
      <w:pPr>
        <w:ind w:left="6088" w:hanging="360"/>
      </w:pPr>
      <w:rPr>
        <w:rFonts w:hint="default"/>
        <w:lang w:val="en-IE" w:eastAsia="en-IE" w:bidi="en-IE"/>
      </w:rPr>
    </w:lvl>
    <w:lvl w:ilvl="7" w:tplc="7C845308">
      <w:numFmt w:val="bullet"/>
      <w:lvlText w:val="•"/>
      <w:lvlJc w:val="left"/>
      <w:pPr>
        <w:ind w:left="7074" w:hanging="360"/>
      </w:pPr>
      <w:rPr>
        <w:rFonts w:hint="default"/>
        <w:lang w:val="en-IE" w:eastAsia="en-IE" w:bidi="en-IE"/>
      </w:rPr>
    </w:lvl>
    <w:lvl w:ilvl="8" w:tplc="DD50E3D8">
      <w:numFmt w:val="bullet"/>
      <w:lvlText w:val="•"/>
      <w:lvlJc w:val="left"/>
      <w:pPr>
        <w:ind w:left="8059" w:hanging="360"/>
      </w:pPr>
      <w:rPr>
        <w:rFonts w:hint="default"/>
        <w:lang w:val="en-IE" w:eastAsia="en-IE" w:bidi="en-IE"/>
      </w:rPr>
    </w:lvl>
  </w:abstractNum>
  <w:num w:numId="1" w16cid:durableId="779301469">
    <w:abstractNumId w:val="6"/>
  </w:num>
  <w:num w:numId="2" w16cid:durableId="1704819246">
    <w:abstractNumId w:val="1"/>
  </w:num>
  <w:num w:numId="3" w16cid:durableId="69695865">
    <w:abstractNumId w:val="3"/>
  </w:num>
  <w:num w:numId="4" w16cid:durableId="1771581257">
    <w:abstractNumId w:val="2"/>
  </w:num>
  <w:num w:numId="5" w16cid:durableId="1804080598">
    <w:abstractNumId w:val="4"/>
  </w:num>
  <w:num w:numId="6" w16cid:durableId="646786868">
    <w:abstractNumId w:val="0"/>
  </w:num>
  <w:num w:numId="7" w16cid:durableId="859926340">
    <w:abstractNumId w:val="7"/>
  </w:num>
  <w:num w:numId="8" w16cid:durableId="1964185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1B"/>
    <w:rsid w:val="000A21AC"/>
    <w:rsid w:val="00165EEC"/>
    <w:rsid w:val="001D064A"/>
    <w:rsid w:val="001F294A"/>
    <w:rsid w:val="002C1123"/>
    <w:rsid w:val="00373FB7"/>
    <w:rsid w:val="0039181B"/>
    <w:rsid w:val="00420170"/>
    <w:rsid w:val="0045722E"/>
    <w:rsid w:val="0067104E"/>
    <w:rsid w:val="006F6467"/>
    <w:rsid w:val="007100A7"/>
    <w:rsid w:val="00714FC1"/>
    <w:rsid w:val="0077016E"/>
    <w:rsid w:val="007721A4"/>
    <w:rsid w:val="009014ED"/>
    <w:rsid w:val="009D434C"/>
    <w:rsid w:val="00A07D67"/>
    <w:rsid w:val="00AA7511"/>
    <w:rsid w:val="00B3514F"/>
    <w:rsid w:val="00B66828"/>
    <w:rsid w:val="00BD22B1"/>
    <w:rsid w:val="00C220CD"/>
    <w:rsid w:val="00C356A3"/>
    <w:rsid w:val="00C9509D"/>
    <w:rsid w:val="00C95ECC"/>
    <w:rsid w:val="00CC6779"/>
    <w:rsid w:val="00CE379C"/>
    <w:rsid w:val="00D01ECD"/>
    <w:rsid w:val="00D50C1C"/>
    <w:rsid w:val="00D76DEC"/>
    <w:rsid w:val="00E533C5"/>
    <w:rsid w:val="00E660F9"/>
    <w:rsid w:val="00FB30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786528"/>
  <w15:chartTrackingRefBased/>
  <w15:docId w15:val="{88C5FF10-1B59-443C-ADA3-9A204E5B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B"/>
    <w:pPr>
      <w:widowControl w:val="0"/>
      <w:autoSpaceDE w:val="0"/>
      <w:autoSpaceDN w:val="0"/>
      <w:spacing w:after="0" w:line="240" w:lineRule="auto"/>
    </w:pPr>
    <w:rPr>
      <w:rFonts w:ascii="Calibri" w:eastAsia="Calibri" w:hAnsi="Calibri" w:cs="Calibri"/>
      <w:lang w:eastAsia="en-IE" w:bidi="en-IE"/>
    </w:rPr>
  </w:style>
  <w:style w:type="paragraph" w:styleId="Heading5">
    <w:name w:val="heading 5"/>
    <w:basedOn w:val="Normal"/>
    <w:link w:val="Heading5Char"/>
    <w:uiPriority w:val="9"/>
    <w:unhideWhenUsed/>
    <w:qFormat/>
    <w:rsid w:val="0039181B"/>
    <w:pPr>
      <w:ind w:left="44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9181B"/>
    <w:rPr>
      <w:rFonts w:ascii="Calibri" w:eastAsia="Calibri" w:hAnsi="Calibri" w:cs="Calibri"/>
      <w:b/>
      <w:bCs/>
      <w:sz w:val="20"/>
      <w:szCs w:val="20"/>
      <w:lang w:eastAsia="en-IE" w:bidi="en-IE"/>
    </w:rPr>
  </w:style>
  <w:style w:type="paragraph" w:styleId="BodyText">
    <w:name w:val="Body Text"/>
    <w:basedOn w:val="Normal"/>
    <w:link w:val="BodyTextChar"/>
    <w:uiPriority w:val="1"/>
    <w:qFormat/>
    <w:rsid w:val="0039181B"/>
    <w:rPr>
      <w:sz w:val="20"/>
      <w:szCs w:val="20"/>
    </w:rPr>
  </w:style>
  <w:style w:type="character" w:customStyle="1" w:styleId="BodyTextChar">
    <w:name w:val="Body Text Char"/>
    <w:basedOn w:val="DefaultParagraphFont"/>
    <w:link w:val="BodyText"/>
    <w:uiPriority w:val="1"/>
    <w:rsid w:val="0039181B"/>
    <w:rPr>
      <w:rFonts w:ascii="Calibri" w:eastAsia="Calibri" w:hAnsi="Calibri" w:cs="Calibri"/>
      <w:sz w:val="20"/>
      <w:szCs w:val="20"/>
      <w:lang w:eastAsia="en-IE" w:bidi="en-IE"/>
    </w:rPr>
  </w:style>
  <w:style w:type="paragraph" w:styleId="ListParagraph">
    <w:name w:val="List Paragraph"/>
    <w:basedOn w:val="Normal"/>
    <w:uiPriority w:val="1"/>
    <w:qFormat/>
    <w:rsid w:val="0039181B"/>
    <w:pPr>
      <w:ind w:left="1006" w:hanging="566"/>
    </w:pPr>
  </w:style>
  <w:style w:type="paragraph" w:styleId="Header">
    <w:name w:val="header"/>
    <w:basedOn w:val="Normal"/>
    <w:link w:val="HeaderChar"/>
    <w:uiPriority w:val="99"/>
    <w:unhideWhenUsed/>
    <w:rsid w:val="0039181B"/>
    <w:pPr>
      <w:tabs>
        <w:tab w:val="center" w:pos="4513"/>
        <w:tab w:val="right" w:pos="9026"/>
      </w:tabs>
    </w:pPr>
  </w:style>
  <w:style w:type="character" w:customStyle="1" w:styleId="HeaderChar">
    <w:name w:val="Header Char"/>
    <w:basedOn w:val="DefaultParagraphFont"/>
    <w:link w:val="Header"/>
    <w:uiPriority w:val="99"/>
    <w:rsid w:val="0039181B"/>
    <w:rPr>
      <w:rFonts w:ascii="Calibri" w:eastAsia="Calibri" w:hAnsi="Calibri" w:cs="Calibri"/>
      <w:lang w:eastAsia="en-IE" w:bidi="en-IE"/>
    </w:rPr>
  </w:style>
  <w:style w:type="paragraph" w:styleId="Footer">
    <w:name w:val="footer"/>
    <w:basedOn w:val="Normal"/>
    <w:link w:val="FooterChar"/>
    <w:uiPriority w:val="99"/>
    <w:unhideWhenUsed/>
    <w:rsid w:val="0039181B"/>
    <w:pPr>
      <w:tabs>
        <w:tab w:val="center" w:pos="4513"/>
        <w:tab w:val="right" w:pos="9026"/>
      </w:tabs>
    </w:pPr>
  </w:style>
  <w:style w:type="character" w:customStyle="1" w:styleId="FooterChar">
    <w:name w:val="Footer Char"/>
    <w:basedOn w:val="DefaultParagraphFont"/>
    <w:link w:val="Footer"/>
    <w:uiPriority w:val="99"/>
    <w:rsid w:val="0039181B"/>
    <w:rPr>
      <w:rFonts w:ascii="Calibri" w:eastAsia="Calibri" w:hAnsi="Calibri" w:cs="Calibri"/>
      <w:lang w:eastAsia="en-IE" w:bidi="en-IE"/>
    </w:rPr>
  </w:style>
  <w:style w:type="paragraph" w:styleId="BalloonText">
    <w:name w:val="Balloon Text"/>
    <w:basedOn w:val="Normal"/>
    <w:link w:val="BalloonTextChar"/>
    <w:uiPriority w:val="99"/>
    <w:semiHidden/>
    <w:unhideWhenUsed/>
    <w:rsid w:val="00C95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CC"/>
    <w:rPr>
      <w:rFonts w:ascii="Segoe UI" w:eastAsia="Calibri" w:hAnsi="Segoe UI" w:cs="Segoe UI"/>
      <w:sz w:val="18"/>
      <w:szCs w:val="18"/>
      <w:lang w:eastAsia="en-IE" w:bidi="en-IE"/>
    </w:rPr>
  </w:style>
  <w:style w:type="table" w:styleId="TableGrid">
    <w:name w:val="Table Grid"/>
    <w:basedOn w:val="TableNormal"/>
    <w:uiPriority w:val="39"/>
    <w:rsid w:val="001D064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4010F91068B44BAEE3FA0058862AD" ma:contentTypeVersion="" ma:contentTypeDescription="Create a new document." ma:contentTypeScope="" ma:versionID="9a2991849a16ac20ab87fe78112206b2">
  <xsd:schema xmlns:xsd="http://www.w3.org/2001/XMLSchema" xmlns:xs="http://www.w3.org/2001/XMLSchema" xmlns:p="http://schemas.microsoft.com/office/2006/metadata/properties" xmlns:ns2="1412c320-4b09-44ae-82fe-9b27bcbce4ca" xmlns:ns3="63683e8f-0a44-4baf-83ea-14d665a15d39" targetNamespace="http://schemas.microsoft.com/office/2006/metadata/properties" ma:root="true" ma:fieldsID="61475d3ddcc7fe837d18c82c3a54a35b" ns2:_="" ns3:_="">
    <xsd:import namespace="1412c320-4b09-44ae-82fe-9b27bcbce4ca"/>
    <xsd:import namespace="63683e8f-0a44-4baf-83ea-14d665a15d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c320-4b09-44ae-82fe-9b27bcbce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83e8f-0a44-4baf-83ea-14d665a15d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ED36-78A3-4D27-B6FB-2AAD1C2DC816}">
  <ds:schemaRefs>
    <ds:schemaRef ds:uri="http://schemas.microsoft.com/sharepoint/v3/contenttype/forms"/>
  </ds:schemaRefs>
</ds:datastoreItem>
</file>

<file path=customXml/itemProps2.xml><?xml version="1.0" encoding="utf-8"?>
<ds:datastoreItem xmlns:ds="http://schemas.openxmlformats.org/officeDocument/2006/customXml" ds:itemID="{A8D16CEF-864E-47B0-95EA-3A513910320D}">
  <ds:schemaRefs>
    <ds:schemaRef ds:uri="http://schemas.microsoft.com/office/2006/documentManagement/types"/>
    <ds:schemaRef ds:uri="1412c320-4b09-44ae-82fe-9b27bcbce4ca"/>
    <ds:schemaRef ds:uri="63683e8f-0a44-4baf-83ea-14d665a15d39"/>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413E0499-BEE6-4122-8C7F-29B026256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c320-4b09-44ae-82fe-9b27bcbce4ca"/>
    <ds:schemaRef ds:uri="63683e8f-0a44-4baf-83ea-14d665a15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Smith</dc:creator>
  <cp:keywords/>
  <dc:description/>
  <cp:lastModifiedBy>Frank Smith</cp:lastModifiedBy>
  <cp:revision>3</cp:revision>
  <dcterms:created xsi:type="dcterms:W3CDTF">2023-10-05T07:55:00Z</dcterms:created>
  <dcterms:modified xsi:type="dcterms:W3CDTF">2024-05-21T13:47:00Z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0x0101002B04010F91068B44BAEE3FA0058862AD</vt:lpwstr>
  </property>
  <property fmtid="{D5CDD505-2E9C-101B-9397-08002B2CF9AE}" pid="3" name="Order">
    <vt:r8>18300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